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2024年度</w:t>
      </w:r>
      <w:r>
        <w:rPr>
          <w:rFonts w:hint="eastAsia"/>
          <w:b/>
          <w:sz w:val="32"/>
          <w:szCs w:val="32"/>
          <w:lang w:val="en-US" w:eastAsia="zh-CN"/>
        </w:rPr>
        <w:t>疼痛</w:t>
      </w:r>
      <w:r>
        <w:rPr>
          <w:rFonts w:hint="eastAsia"/>
          <w:b/>
          <w:sz w:val="32"/>
          <w:szCs w:val="32"/>
        </w:rPr>
        <w:t>科进修生培养计划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科室特色：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福建省肿瘤医院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疼痛</w:t>
      </w:r>
      <w:r>
        <w:rPr>
          <w:rFonts w:hint="eastAsia" w:ascii="宋体" w:hAnsi="宋体" w:eastAsia="宋体" w:cs="宋体"/>
          <w:sz w:val="24"/>
          <w:szCs w:val="24"/>
        </w:rPr>
        <w:t>科是专门从事癌症疼痛诊疗及管理的科室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。科室系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中国抗癌协会麻醉与镇痛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委员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会常委、福建抗癌协会肿瘤麻醉与镇痛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委员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会主任委员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、中国医师协会疼痛科医师分会副会长、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福建医学会疼痛学常委、福建医师协会疼痛学常委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所在单位。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其疼痛诊疗、疼痛研究、临床教学和学科建设等综合实力居于一流水平</w:t>
      </w:r>
      <w:r>
        <w:rPr>
          <w:rFonts w:hint="eastAsia" w:ascii="宋体" w:hAnsi="宋体" w:eastAsia="宋体" w:cs="宋体"/>
          <w:sz w:val="24"/>
          <w:szCs w:val="24"/>
        </w:rPr>
        <w:t>，在规范化癌痛药物管理和治疗走在了国内的前列。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室坚持以病人为中心，以微创治疗为特色，注重整体评估、综合诊断、优化治疗、防治结合。科室配备介入治疗室、注射治疗室和红外热成像诊查室，主要疼痛专科治疗技术包括规范的药物治疗、神经阻滞治疗、射频治疗、脊柱内镜技术、椎体成型术、鞘内泵植入术、神经毁损术、神经调控技术、PRP等。涵盖各种肿瘤术后疼痛综合症，骨转移疼痛，胰腺癌、胃癌等腹膜后转移导致的上腹部疼痛，盆腔肿瘤导致的会阴部疼痛等疾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成立福建省首家淋巴水肿治疗中心，在全省范围内诊治淋巴水肿患者人数最多，且治疗效果显著，深受患者好评。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科室年门诊量、微创治疗及出院病人数常年位居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省内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前茅，创新开展的多项疼痛诊疗技术在国内处于领先水平。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科室在完成大量临床工作的同时，积极参与科研研究和癌痛专科医师的培训工作。科室近年获得省自然科学基金及各类厅级、校级基金累计7项；发表SCI和中文核心CSCD期刊论文20余篇。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科室带教老师简介：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276"/>
        <w:gridCol w:w="1134"/>
        <w:gridCol w:w="1559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郑辉哲</w:t>
            </w: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主任医师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硕士</w:t>
            </w:r>
          </w:p>
        </w:tc>
        <w:tc>
          <w:tcPr>
            <w:tcW w:w="155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福建医科大学</w:t>
            </w:r>
          </w:p>
        </w:tc>
        <w:tc>
          <w:tcPr>
            <w:tcW w:w="246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各种类型</w:t>
            </w:r>
            <w:r>
              <w:rPr>
                <w:rFonts w:hint="eastAsia"/>
                <w:szCs w:val="21"/>
                <w:lang w:val="en-US" w:eastAsia="zh-CN"/>
              </w:rPr>
              <w:t>慢性</w:t>
            </w:r>
            <w:r>
              <w:rPr>
                <w:rFonts w:hint="eastAsia"/>
                <w:szCs w:val="21"/>
              </w:rPr>
              <w:t>疼痛、</w:t>
            </w:r>
            <w:r>
              <w:rPr>
                <w:szCs w:val="21"/>
              </w:rPr>
              <w:t>癌痛综合治疗</w:t>
            </w:r>
            <w:r>
              <w:rPr>
                <w:rFonts w:hint="eastAsia"/>
                <w:szCs w:val="21"/>
                <w:lang w:eastAsia="zh-CN"/>
              </w:rPr>
              <w:t>、复杂性区域疼痛综合征、带状疱疹后神经痛等各类神经痛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林振孟</w:t>
            </w:r>
          </w:p>
        </w:tc>
        <w:tc>
          <w:tcPr>
            <w:tcW w:w="1276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主治医师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硕士</w:t>
            </w:r>
          </w:p>
        </w:tc>
        <w:tc>
          <w:tcPr>
            <w:tcW w:w="155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福建医科大学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各类癌痛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淋巴水肿、颈肩腰腿痛、三叉神经痛、带状疱疹等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59" w:type="dxa"/>
          </w:tcPr>
          <w:p>
            <w:pPr>
              <w:rPr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hint="eastAsia" w:eastAsia="宋体"/>
                <w:color w:val="36363D"/>
                <w:szCs w:val="21"/>
                <w:lang w:eastAsia="zh-CN"/>
              </w:rPr>
            </w:pPr>
            <w:r>
              <w:rPr>
                <w:rFonts w:hint="eastAsia"/>
                <w:color w:val="36363D"/>
                <w:szCs w:val="21"/>
                <w:lang w:val="en-US" w:eastAsia="zh-CN"/>
              </w:rPr>
              <w:t>黄华清</w:t>
            </w:r>
          </w:p>
        </w:tc>
        <w:tc>
          <w:tcPr>
            <w:tcW w:w="1276" w:type="dxa"/>
          </w:tcPr>
          <w:p>
            <w:pPr>
              <w:rPr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  <w:lang w:val="en-US" w:eastAsia="zh-CN"/>
              </w:rPr>
              <w:t>主治医师</w:t>
            </w:r>
          </w:p>
        </w:tc>
        <w:tc>
          <w:tcPr>
            <w:tcW w:w="1134" w:type="dxa"/>
          </w:tcPr>
          <w:p>
            <w:pPr>
              <w:rPr>
                <w:color w:val="36363D"/>
                <w:szCs w:val="21"/>
              </w:rPr>
            </w:pPr>
            <w:r>
              <w:rPr>
                <w:color w:val="36363D"/>
                <w:szCs w:val="21"/>
              </w:rPr>
              <w:t>硕士</w:t>
            </w:r>
          </w:p>
        </w:tc>
        <w:tc>
          <w:tcPr>
            <w:tcW w:w="1559" w:type="dxa"/>
          </w:tcPr>
          <w:p>
            <w:pPr>
              <w:rPr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  <w:lang w:val="en-US" w:eastAsia="zh-CN"/>
              </w:rPr>
              <w:t>徐州</w:t>
            </w:r>
            <w:r>
              <w:rPr>
                <w:color w:val="36363D"/>
                <w:szCs w:val="21"/>
              </w:rPr>
              <w:t>医科大学</w:t>
            </w:r>
          </w:p>
        </w:tc>
        <w:tc>
          <w:tcPr>
            <w:tcW w:w="2460" w:type="dxa"/>
          </w:tcPr>
          <w:p>
            <w:pPr>
              <w:rPr>
                <w:color w:val="36363D"/>
                <w:szCs w:val="21"/>
              </w:rPr>
            </w:pPr>
            <w:r>
              <w:rPr>
                <w:color w:val="36363D"/>
                <w:szCs w:val="21"/>
                <w:lang w:val="en-US"/>
              </w:rPr>
              <w:t>各类癌痛、淋巴水肿、颈肩腰腿痛、三叉神经痛、带状疱疹等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hint="eastAsia" w:eastAsia="宋体"/>
                <w:color w:val="36363D"/>
                <w:szCs w:val="21"/>
                <w:lang w:eastAsia="zh-CN"/>
              </w:rPr>
            </w:pPr>
            <w:r>
              <w:rPr>
                <w:rFonts w:hint="eastAsia"/>
                <w:color w:val="36363D"/>
                <w:szCs w:val="21"/>
                <w:lang w:val="en-US" w:eastAsia="zh-CN"/>
              </w:rPr>
              <w:t>郑志华</w:t>
            </w:r>
          </w:p>
        </w:tc>
        <w:tc>
          <w:tcPr>
            <w:tcW w:w="1276" w:type="dxa"/>
          </w:tcPr>
          <w:p>
            <w:pPr>
              <w:rPr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  <w:lang w:val="en-US" w:eastAsia="zh-CN"/>
              </w:rPr>
              <w:t>住院</w:t>
            </w:r>
            <w:r>
              <w:rPr>
                <w:color w:val="36363D"/>
                <w:szCs w:val="21"/>
              </w:rPr>
              <w:t>医师</w:t>
            </w:r>
          </w:p>
        </w:tc>
        <w:tc>
          <w:tcPr>
            <w:tcW w:w="1134" w:type="dxa"/>
          </w:tcPr>
          <w:p>
            <w:pPr>
              <w:rPr>
                <w:color w:val="36363D"/>
                <w:szCs w:val="21"/>
              </w:rPr>
            </w:pPr>
            <w:r>
              <w:rPr>
                <w:color w:val="36363D"/>
                <w:szCs w:val="21"/>
              </w:rPr>
              <w:t>硕士</w:t>
            </w:r>
          </w:p>
        </w:tc>
        <w:tc>
          <w:tcPr>
            <w:tcW w:w="1559" w:type="dxa"/>
          </w:tcPr>
          <w:p>
            <w:pPr>
              <w:rPr>
                <w:color w:val="36363D"/>
                <w:szCs w:val="21"/>
              </w:rPr>
            </w:pPr>
            <w:r>
              <w:rPr>
                <w:color w:val="36363D"/>
                <w:szCs w:val="21"/>
              </w:rPr>
              <w:t>福建医科大学</w:t>
            </w:r>
          </w:p>
        </w:tc>
        <w:tc>
          <w:tcPr>
            <w:tcW w:w="2460" w:type="dxa"/>
          </w:tcPr>
          <w:p>
            <w:pPr>
              <w:rPr>
                <w:color w:val="36363D"/>
                <w:szCs w:val="21"/>
              </w:rPr>
            </w:pPr>
            <w:r>
              <w:rPr>
                <w:color w:val="36363D"/>
                <w:szCs w:val="21"/>
                <w:lang w:val="en-US"/>
              </w:rPr>
              <w:t>癌痛综合管理，颈肩腰腿疼痛的治疗及康复。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进修生招生要求：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招收时间：2024年</w:t>
      </w:r>
    </w:p>
    <w:p>
      <w:pPr>
        <w:ind w:firstLine="700" w:firstLineChars="25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条件要求（学历、年龄等）：疼痛的相关医务人员：原则上要求本科以上学历（特殊情况大专学历也可），具备执业医师资格证及注册证；无年龄限制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进修时限要求：6个月或1年。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进修生培养方案：</w:t>
      </w:r>
    </w:p>
    <w:p>
      <w:pPr>
        <w:ind w:firstLine="548" w:firstLineChars="196"/>
        <w:rPr>
          <w:sz w:val="28"/>
          <w:szCs w:val="28"/>
        </w:rPr>
      </w:pPr>
      <w:r>
        <w:rPr>
          <w:rFonts w:hint="eastAsia"/>
          <w:sz w:val="28"/>
          <w:szCs w:val="28"/>
        </w:rPr>
        <w:t>培养周期原则上为1年期或6个月，岗位按照进修方向安排在</w:t>
      </w:r>
      <w:r>
        <w:rPr>
          <w:rFonts w:hint="eastAsia"/>
          <w:sz w:val="28"/>
          <w:szCs w:val="28"/>
          <w:lang w:val="en-US" w:eastAsia="zh-CN"/>
        </w:rPr>
        <w:t>疼痛科、</w:t>
      </w:r>
      <w:r>
        <w:rPr>
          <w:rFonts w:hint="eastAsia"/>
          <w:sz w:val="28"/>
          <w:szCs w:val="28"/>
        </w:rPr>
        <w:t>麻醉科跟随带教医师每周完成</w:t>
      </w:r>
      <w:r>
        <w:rPr>
          <w:rFonts w:hint="eastAsia"/>
          <w:sz w:val="28"/>
          <w:szCs w:val="28"/>
          <w:lang w:val="en-US" w:eastAsia="zh-CN"/>
        </w:rPr>
        <w:t>疼痛科诊疗</w:t>
      </w:r>
      <w:r>
        <w:rPr>
          <w:rFonts w:hint="eastAsia"/>
          <w:sz w:val="28"/>
          <w:szCs w:val="28"/>
        </w:rPr>
        <w:t>工作。同时进行系列的专题讲座及疑难病例讨论，内容覆盖本学科的理论、技术及最新进展。参加医院组织的各类学术活动。在上级医生的带领指导下，协助进行复杂病例的管理，同时能做出相关总结。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培养内容（6个月）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843"/>
        <w:gridCol w:w="1984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培训内容</w:t>
            </w:r>
          </w:p>
        </w:tc>
        <w:tc>
          <w:tcPr>
            <w:tcW w:w="1843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预期目标</w:t>
            </w:r>
          </w:p>
        </w:tc>
        <w:tc>
          <w:tcPr>
            <w:tcW w:w="198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培训形式</w:t>
            </w:r>
          </w:p>
        </w:tc>
        <w:tc>
          <w:tcPr>
            <w:tcW w:w="1468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带教老师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12"/>
              <w:rPr>
                <w:rFonts w:hint="eastAsia"/>
                <w:kern w:val="0"/>
                <w:sz w:val="23"/>
              </w:rPr>
            </w:pPr>
            <w:r>
              <w:rPr>
                <w:rFonts w:hint="eastAsia"/>
                <w:kern w:val="0"/>
                <w:sz w:val="23"/>
              </w:rPr>
              <w:t>颈椎病的临床表现、诊断方法、保守治疗和介入治疗技术，包括颈椎牵引、物理治疗</w:t>
            </w:r>
            <w:r>
              <w:rPr>
                <w:rFonts w:hint="eastAsia"/>
                <w:kern w:val="0"/>
                <w:sz w:val="23"/>
                <w:lang w:eastAsia="zh-CN"/>
              </w:rPr>
              <w:t>、</w:t>
            </w:r>
            <w:r>
              <w:rPr>
                <w:rFonts w:hint="eastAsia"/>
                <w:kern w:val="0"/>
                <w:sz w:val="23"/>
                <w:lang w:val="en-US" w:eastAsia="zh-CN"/>
              </w:rPr>
              <w:t>神经阻滞</w:t>
            </w:r>
            <w:r>
              <w:rPr>
                <w:rFonts w:hint="eastAsia"/>
                <w:kern w:val="0"/>
                <w:sz w:val="23"/>
              </w:rPr>
              <w:t>等。</w:t>
            </w:r>
          </w:p>
        </w:tc>
        <w:tc>
          <w:tcPr>
            <w:tcW w:w="1843" w:type="dxa"/>
          </w:tcPr>
          <w:p>
            <w:pPr>
              <w:pStyle w:val="12"/>
              <w:rPr>
                <w:rFonts w:hint="eastAsia"/>
                <w:kern w:val="0"/>
                <w:sz w:val="23"/>
              </w:rPr>
            </w:pPr>
            <w:r>
              <w:rPr>
                <w:rFonts w:hint="eastAsia"/>
                <w:kern w:val="0"/>
                <w:sz w:val="23"/>
              </w:rPr>
              <w:t>能够独立完成颈椎病的初步诊断，熟练掌握颈椎病的保守治疗技术，并了解介入治疗的基本原理和操作流程。</w:t>
            </w: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1、以《</w:t>
            </w:r>
            <w:r>
              <w:rPr>
                <w:rFonts w:hint="eastAsia"/>
                <w:szCs w:val="21"/>
                <w:lang w:val="en-US" w:eastAsia="zh-CN"/>
              </w:rPr>
              <w:t>疼痛</w:t>
            </w:r>
            <w:r>
              <w:rPr>
                <w:rFonts w:hint="eastAsia"/>
                <w:szCs w:val="21"/>
              </w:rPr>
              <w:t>学》为基本教材教学</w:t>
            </w:r>
          </w:p>
          <w:p>
            <w:r>
              <w:rPr>
                <w:rFonts w:hint="eastAsia"/>
              </w:rPr>
              <w:t>2、教师示范及实践操作</w:t>
            </w:r>
          </w:p>
          <w:p>
            <w:r>
              <w:rPr>
                <w:rFonts w:hint="eastAsia"/>
              </w:rPr>
              <w:t>3、结合具体病例进行分析讨论</w:t>
            </w:r>
          </w:p>
          <w:p>
            <w:r>
              <w:rPr>
                <w:rFonts w:hint="eastAsia"/>
              </w:rPr>
              <w:t>4、专题讲座</w:t>
            </w:r>
          </w:p>
        </w:tc>
        <w:tc>
          <w:tcPr>
            <w:tcW w:w="146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郑辉哲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林振孟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黄华清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郑志华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widowControl/>
              <w:numPr>
                <w:ilvl w:val="0"/>
                <w:numId w:val="0"/>
              </w:numPr>
              <w:shd w:val="clear" w:color="auto" w:fill="FDFDFE"/>
              <w:ind w:left="-360" w:leftChars="0"/>
              <w:jc w:val="left"/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肩周炎的发病机制、诊断要点、康复治疗和疼痛管理技术，包括局部封闭、痛点注射等。</w:t>
            </w:r>
          </w:p>
        </w:tc>
        <w:tc>
          <w:tcPr>
            <w:tcW w:w="1843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能够准确识别肩周炎的临床表现，制定合理的康复治疗方案，并能够有效管理肩周炎患者的疼痛问题。</w:t>
            </w: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1、以《</w:t>
            </w:r>
            <w:r>
              <w:rPr>
                <w:rFonts w:hint="eastAsia"/>
                <w:szCs w:val="21"/>
                <w:lang w:val="en-US" w:eastAsia="zh-CN"/>
              </w:rPr>
              <w:t>疼痛</w:t>
            </w:r>
            <w:r>
              <w:rPr>
                <w:rFonts w:hint="eastAsia"/>
                <w:szCs w:val="21"/>
              </w:rPr>
              <w:t>学》为基本教材教学</w:t>
            </w:r>
          </w:p>
          <w:p>
            <w:r>
              <w:rPr>
                <w:rFonts w:hint="eastAsia"/>
              </w:rPr>
              <w:t>2、教师示范及实践操作</w:t>
            </w:r>
          </w:p>
          <w:p>
            <w:r>
              <w:rPr>
                <w:rFonts w:hint="eastAsia"/>
              </w:rPr>
              <w:t>3、结合具体病例进行分析讨论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4、专题讲座</w:t>
            </w:r>
          </w:p>
        </w:tc>
        <w:tc>
          <w:tcPr>
            <w:tcW w:w="146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郑辉哲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林振孟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黄华清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  <w:lang w:val="en-US" w:eastAsia="zh-CN"/>
              </w:rPr>
              <w:t>郑志华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widowControl/>
              <w:numPr>
                <w:ilvl w:val="0"/>
                <w:numId w:val="0"/>
              </w:numPr>
              <w:shd w:val="clear" w:color="auto" w:fill="FDFDFE"/>
              <w:spacing w:before="30"/>
              <w:ind w:left="-360" w:leftChars="0"/>
              <w:jc w:val="left"/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腰腿痛的病因分析、诊断流程、疼痛评估及综合治疗方法，包括药物治疗、物理治疗、手术治疗等。</w:t>
            </w:r>
          </w:p>
        </w:tc>
        <w:tc>
          <w:tcPr>
            <w:tcW w:w="1843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能够系统掌握腰腿痛的诊疗流程，能够根据患者情况制定个性化的治疗方案，提高治疗效果和患者满意度。</w:t>
            </w: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1、以《</w:t>
            </w:r>
            <w:r>
              <w:rPr>
                <w:rFonts w:hint="eastAsia"/>
                <w:szCs w:val="21"/>
                <w:lang w:val="en-US" w:eastAsia="zh-CN"/>
              </w:rPr>
              <w:t>疼痛</w:t>
            </w:r>
            <w:r>
              <w:rPr>
                <w:rFonts w:hint="eastAsia"/>
                <w:szCs w:val="21"/>
              </w:rPr>
              <w:t>学》为基本教材教学</w:t>
            </w:r>
          </w:p>
          <w:p>
            <w:r>
              <w:rPr>
                <w:rFonts w:hint="eastAsia"/>
              </w:rPr>
              <w:t>2、教师示范及实践操作</w:t>
            </w:r>
          </w:p>
          <w:p>
            <w:r>
              <w:rPr>
                <w:rFonts w:hint="eastAsia"/>
              </w:rPr>
              <w:t>3、结合具体病例进行分析讨论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4、专题讲座</w:t>
            </w:r>
          </w:p>
        </w:tc>
        <w:tc>
          <w:tcPr>
            <w:tcW w:w="146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郑辉哲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林振孟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黄华清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  <w:lang w:val="en-US" w:eastAsia="zh-CN"/>
              </w:rPr>
              <w:t>郑志华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骨关节疾病的疼痛评估、药物治疗、物理治疗及关节腔内注射治疗等技术。</w:t>
            </w:r>
          </w:p>
        </w:tc>
        <w:tc>
          <w:tcPr>
            <w:tcW w:w="1843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能够熟练掌握骨关节疾病疼痛管理的关键技术，能够根据患者的疼痛程度和疾病类型制定合适的治疗方案。</w:t>
            </w: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1、以《</w:t>
            </w:r>
            <w:r>
              <w:rPr>
                <w:rFonts w:hint="eastAsia"/>
                <w:szCs w:val="21"/>
                <w:lang w:val="en-US" w:eastAsia="zh-CN"/>
              </w:rPr>
              <w:t>疼痛</w:t>
            </w:r>
            <w:r>
              <w:rPr>
                <w:rFonts w:hint="eastAsia"/>
                <w:szCs w:val="21"/>
              </w:rPr>
              <w:t>学》为基本教材教学</w:t>
            </w:r>
          </w:p>
          <w:p>
            <w:r>
              <w:rPr>
                <w:rFonts w:hint="eastAsia"/>
              </w:rPr>
              <w:t>2、教师示范及实践操作</w:t>
            </w:r>
          </w:p>
          <w:p>
            <w:r>
              <w:rPr>
                <w:rFonts w:hint="eastAsia"/>
              </w:rPr>
              <w:t>3、结合具体病例进行分析讨论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4、专题讲座</w:t>
            </w:r>
          </w:p>
        </w:tc>
        <w:tc>
          <w:tcPr>
            <w:tcW w:w="146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郑辉哲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林振孟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黄华清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  <w:lang w:val="en-US" w:eastAsia="zh-CN"/>
              </w:rPr>
              <w:t>郑志华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癌痛的发生机制、滴定治疗原理、介入治疗的适应症和操作技巧，包括神经阻滞、镇痛泵植入等。</w:t>
            </w:r>
          </w:p>
        </w:tc>
        <w:tc>
          <w:tcPr>
            <w:tcW w:w="1843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能够了解癌痛滴定治疗的基本原则，掌握介入治疗的基本操作，能够在指导下独立完成部分介入治疗操作。</w:t>
            </w: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1、以《</w:t>
            </w:r>
            <w:r>
              <w:rPr>
                <w:rFonts w:hint="eastAsia"/>
                <w:szCs w:val="21"/>
                <w:lang w:val="en-US" w:eastAsia="zh-CN"/>
              </w:rPr>
              <w:t>疼痛</w:t>
            </w:r>
            <w:r>
              <w:rPr>
                <w:rFonts w:hint="eastAsia"/>
                <w:szCs w:val="21"/>
              </w:rPr>
              <w:t>学》为基本教材教学</w:t>
            </w:r>
          </w:p>
          <w:p>
            <w:r>
              <w:rPr>
                <w:rFonts w:hint="eastAsia"/>
              </w:rPr>
              <w:t>2、教师示范及实践操作</w:t>
            </w:r>
          </w:p>
          <w:p>
            <w:r>
              <w:rPr>
                <w:rFonts w:hint="eastAsia"/>
              </w:rPr>
              <w:t>3、结合具体病例进行分析讨论</w:t>
            </w:r>
          </w:p>
          <w:p>
            <w:pPr>
              <w:rPr>
                <w:rFonts w:hint="eastAsia" w:ascii="Calibri" w:hAnsi="Calibri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4、专题讲座</w:t>
            </w:r>
          </w:p>
        </w:tc>
        <w:tc>
          <w:tcPr>
            <w:tcW w:w="146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郑辉哲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林振孟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黄华清</w:t>
            </w:r>
          </w:p>
          <w:p>
            <w:pPr>
              <w:rPr>
                <w:rFonts w:hint="eastAsia" w:ascii="Calibri" w:hAnsi="Calibri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郑志华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培养内容（1年）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843"/>
        <w:gridCol w:w="1984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培训内容</w:t>
            </w:r>
          </w:p>
        </w:tc>
        <w:tc>
          <w:tcPr>
            <w:tcW w:w="1843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预期目标</w:t>
            </w:r>
          </w:p>
        </w:tc>
        <w:tc>
          <w:tcPr>
            <w:tcW w:w="198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培训形式</w:t>
            </w:r>
          </w:p>
        </w:tc>
        <w:tc>
          <w:tcPr>
            <w:tcW w:w="1468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带教老师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12"/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3"/>
              </w:rPr>
              <w:t>颈椎病的临床表现、诊断方法、保守治疗和介入治疗技术，包括颈椎牵引、物理治疗</w:t>
            </w:r>
            <w:r>
              <w:rPr>
                <w:rFonts w:hint="eastAsia"/>
                <w:kern w:val="0"/>
                <w:sz w:val="23"/>
                <w:lang w:eastAsia="zh-CN"/>
              </w:rPr>
              <w:t>、</w:t>
            </w:r>
            <w:r>
              <w:rPr>
                <w:rFonts w:hint="eastAsia"/>
                <w:kern w:val="0"/>
                <w:sz w:val="23"/>
                <w:lang w:val="en-US" w:eastAsia="zh-CN"/>
              </w:rPr>
              <w:t>神经阻滞</w:t>
            </w:r>
            <w:r>
              <w:rPr>
                <w:rFonts w:hint="eastAsia"/>
                <w:kern w:val="0"/>
                <w:sz w:val="23"/>
              </w:rPr>
              <w:t>等。</w:t>
            </w:r>
          </w:p>
        </w:tc>
        <w:tc>
          <w:tcPr>
            <w:tcW w:w="1843" w:type="dxa"/>
          </w:tcPr>
          <w:p>
            <w:pPr>
              <w:pStyle w:val="12"/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3"/>
              </w:rPr>
              <w:t>能够独立完成颈椎病的初步诊断，熟练掌握颈椎病的保守治疗技术，并了解介入治疗的基本原理和操作流程。</w:t>
            </w: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1、以《</w:t>
            </w:r>
            <w:r>
              <w:rPr>
                <w:rFonts w:hint="eastAsia"/>
                <w:szCs w:val="21"/>
                <w:lang w:val="en-US" w:eastAsia="zh-CN"/>
              </w:rPr>
              <w:t>疼痛</w:t>
            </w:r>
            <w:r>
              <w:rPr>
                <w:rFonts w:hint="eastAsia"/>
                <w:szCs w:val="21"/>
              </w:rPr>
              <w:t>学》为基本教材教学</w:t>
            </w:r>
          </w:p>
          <w:p>
            <w:r>
              <w:rPr>
                <w:rFonts w:hint="eastAsia"/>
              </w:rPr>
              <w:t>2、教师示范及实践操作</w:t>
            </w:r>
          </w:p>
          <w:p>
            <w:r>
              <w:rPr>
                <w:rFonts w:hint="eastAsia"/>
              </w:rPr>
              <w:t>3、结合具体病例进行分析讨论</w:t>
            </w:r>
          </w:p>
          <w:p>
            <w:r>
              <w:rPr>
                <w:rFonts w:hint="eastAsia"/>
              </w:rPr>
              <w:t>4、专题讲座</w:t>
            </w:r>
          </w:p>
        </w:tc>
        <w:tc>
          <w:tcPr>
            <w:tcW w:w="146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郑辉哲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林振孟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黄华清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郑志华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widowControl/>
              <w:numPr>
                <w:ilvl w:val="0"/>
                <w:numId w:val="0"/>
              </w:numPr>
              <w:shd w:val="clear" w:color="auto" w:fill="FDFDFE"/>
              <w:ind w:left="-360" w:leftChars="0" w:firstLine="0" w:firstLineChars="0"/>
              <w:jc w:val="left"/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肩周炎的发病机制、诊断要点、康复治疗和疼痛管理技术，包括局部封闭、痛点注射等。</w:t>
            </w:r>
          </w:p>
        </w:tc>
        <w:tc>
          <w:tcPr>
            <w:tcW w:w="1843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能够准确识别肩周炎的临床表现，制定合理的康复治疗方案，并能够有效管理肩周炎患者的疼痛问题。</w:t>
            </w: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1、以《</w:t>
            </w:r>
            <w:r>
              <w:rPr>
                <w:rFonts w:hint="eastAsia"/>
                <w:szCs w:val="21"/>
                <w:lang w:val="en-US" w:eastAsia="zh-CN"/>
              </w:rPr>
              <w:t>疼痛</w:t>
            </w:r>
            <w:r>
              <w:rPr>
                <w:rFonts w:hint="eastAsia"/>
                <w:szCs w:val="21"/>
              </w:rPr>
              <w:t>学》为基本教材教学</w:t>
            </w:r>
          </w:p>
          <w:p>
            <w:r>
              <w:rPr>
                <w:rFonts w:hint="eastAsia"/>
              </w:rPr>
              <w:t>2、教师示范及实践操作</w:t>
            </w:r>
          </w:p>
          <w:p>
            <w:r>
              <w:rPr>
                <w:rFonts w:hint="eastAsia"/>
              </w:rPr>
              <w:t>3、结合具体病例进行分析讨论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4、专题讲座</w:t>
            </w:r>
          </w:p>
        </w:tc>
        <w:tc>
          <w:tcPr>
            <w:tcW w:w="146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郑辉哲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林振孟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黄华清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  <w:lang w:val="en-US" w:eastAsia="zh-CN"/>
              </w:rPr>
              <w:t>郑志华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widowControl/>
              <w:numPr>
                <w:ilvl w:val="0"/>
                <w:numId w:val="0"/>
              </w:numPr>
              <w:shd w:val="clear" w:color="auto" w:fill="FDFDFE"/>
              <w:spacing w:before="30"/>
              <w:ind w:left="-360" w:leftChars="0" w:firstLine="0" w:firstLineChars="0"/>
              <w:jc w:val="left"/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腰腿痛的病因分析、诊断流程、疼痛评估及综合治疗方法，包括药物治疗、物理治疗、手术治疗等。</w:t>
            </w:r>
          </w:p>
        </w:tc>
        <w:tc>
          <w:tcPr>
            <w:tcW w:w="1843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能够系统掌握腰腿痛的诊疗流程，能够根据患者情况制定个性化的治疗方案，提高治疗效果和患者满意度。</w:t>
            </w: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1、以《</w:t>
            </w:r>
            <w:r>
              <w:rPr>
                <w:rFonts w:hint="eastAsia"/>
                <w:szCs w:val="21"/>
                <w:lang w:val="en-US" w:eastAsia="zh-CN"/>
              </w:rPr>
              <w:t>疼痛</w:t>
            </w:r>
            <w:r>
              <w:rPr>
                <w:rFonts w:hint="eastAsia"/>
                <w:szCs w:val="21"/>
              </w:rPr>
              <w:t>学》为基本教材教学</w:t>
            </w:r>
          </w:p>
          <w:p>
            <w:r>
              <w:rPr>
                <w:rFonts w:hint="eastAsia"/>
              </w:rPr>
              <w:t>2、教师示范及实践操作</w:t>
            </w:r>
          </w:p>
          <w:p>
            <w:r>
              <w:rPr>
                <w:rFonts w:hint="eastAsia"/>
              </w:rPr>
              <w:t>3、结合具体病例进行分析讨论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4、专题讲座</w:t>
            </w:r>
          </w:p>
        </w:tc>
        <w:tc>
          <w:tcPr>
            <w:tcW w:w="146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郑辉哲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林振孟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黄华清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  <w:lang w:val="en-US" w:eastAsia="zh-CN"/>
              </w:rPr>
              <w:t>郑志华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骨关节疾病的疼痛评估、药物治疗、物理治疗及关节腔内注射治疗等技术。</w:t>
            </w:r>
          </w:p>
        </w:tc>
        <w:tc>
          <w:tcPr>
            <w:tcW w:w="1843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能够熟练掌握骨关节疾病疼痛管理的关键技术，能够根据患者的疼痛程度和疾病类型制定合适的治疗方案。</w:t>
            </w: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1、以《</w:t>
            </w:r>
            <w:r>
              <w:rPr>
                <w:rFonts w:hint="eastAsia"/>
                <w:szCs w:val="21"/>
                <w:lang w:val="en-US" w:eastAsia="zh-CN"/>
              </w:rPr>
              <w:t>疼痛</w:t>
            </w:r>
            <w:r>
              <w:rPr>
                <w:rFonts w:hint="eastAsia"/>
                <w:szCs w:val="21"/>
              </w:rPr>
              <w:t>学》为基本教材教学</w:t>
            </w:r>
          </w:p>
          <w:p>
            <w:r>
              <w:rPr>
                <w:rFonts w:hint="eastAsia"/>
              </w:rPr>
              <w:t>2、教师示范及实践操作</w:t>
            </w:r>
          </w:p>
          <w:p>
            <w:r>
              <w:rPr>
                <w:rFonts w:hint="eastAsia"/>
              </w:rPr>
              <w:t>3、结合具体病例进行分析讨论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4、专题讲座</w:t>
            </w:r>
          </w:p>
        </w:tc>
        <w:tc>
          <w:tcPr>
            <w:tcW w:w="146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郑辉哲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林振孟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黄华清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  <w:lang w:val="en-US" w:eastAsia="zh-CN"/>
              </w:rPr>
              <w:t>郑志华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癌痛的发生机制、滴定治疗原理、介入治疗的适应症和操作技巧，包括神经阻滞、镇痛泵植入等。</w:t>
            </w:r>
          </w:p>
        </w:tc>
        <w:tc>
          <w:tcPr>
            <w:tcW w:w="1843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能够了解癌痛滴定治疗的基本原则，掌握介入治疗的基本操作，能够在指导下独立完成部分介入治疗操作。</w:t>
            </w: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1、以《</w:t>
            </w:r>
            <w:r>
              <w:rPr>
                <w:rFonts w:hint="eastAsia"/>
                <w:szCs w:val="21"/>
                <w:lang w:val="en-US" w:eastAsia="zh-CN"/>
              </w:rPr>
              <w:t>疼痛</w:t>
            </w:r>
            <w:r>
              <w:rPr>
                <w:rFonts w:hint="eastAsia"/>
                <w:szCs w:val="21"/>
              </w:rPr>
              <w:t>学》为基本教材教学</w:t>
            </w:r>
          </w:p>
          <w:p>
            <w:r>
              <w:rPr>
                <w:rFonts w:hint="eastAsia"/>
              </w:rPr>
              <w:t>2、教师示范及实践操作</w:t>
            </w:r>
          </w:p>
          <w:p>
            <w:r>
              <w:rPr>
                <w:rFonts w:hint="eastAsia"/>
              </w:rPr>
              <w:t>3、结合具体病例进行分析讨论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4、专题讲座</w:t>
            </w:r>
          </w:p>
        </w:tc>
        <w:tc>
          <w:tcPr>
            <w:tcW w:w="1468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郑辉哲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林振孟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黄华清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  <w:lang w:val="en-US" w:eastAsia="zh-CN"/>
              </w:rPr>
              <w:t>郑志华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带状疱疹的发病机制、疼痛特点、药物治疗及物理治疗技术，包括抗病毒治疗和神经阻滞等。</w:t>
            </w:r>
          </w:p>
        </w:tc>
        <w:tc>
          <w:tcPr>
            <w:tcW w:w="1843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能够熟悉带状疱疹疼痛管理的原则和策略，掌握抗病毒治疗和神经阻滞等关键治疗技术，为患者提供有效的疼痛缓解方案。</w:t>
            </w:r>
          </w:p>
        </w:tc>
        <w:tc>
          <w:tcPr>
            <w:tcW w:w="1984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1、以《疼痛学》为基本教材教学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2、教师示范及实践操作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3、结合具体病例进行分析讨论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4、专题讲座</w:t>
            </w:r>
          </w:p>
        </w:tc>
        <w:tc>
          <w:tcPr>
            <w:tcW w:w="1468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郑辉哲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林振孟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黄华清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郑志华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三叉神经痛的诊断流程、药物治疗、物理治疗及神经阻滞等治疗方法。</w:t>
            </w:r>
          </w:p>
        </w:tc>
        <w:tc>
          <w:tcPr>
            <w:tcW w:w="1843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能够准确识别三叉神经痛的临床表现，掌握其诊断与鉴别诊断的关键点，熟悉各种治疗方法的适应症和操作技巧，能够为患者提供有效的疼痛治疗方案。</w:t>
            </w:r>
          </w:p>
        </w:tc>
        <w:tc>
          <w:tcPr>
            <w:tcW w:w="1984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1、以《疼痛学》为基本教材教学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2、教师示范及实践操作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3、结合具体病例进行分析讨论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4、专题讲座</w:t>
            </w:r>
          </w:p>
        </w:tc>
        <w:tc>
          <w:tcPr>
            <w:tcW w:w="1468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郑辉哲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林振孟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黄华清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郑志华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PCA的基本原理、药物选择、镇痛效果评估及并发症处理，包括PCA泵的使用和维护。</w:t>
            </w:r>
          </w:p>
        </w:tc>
        <w:tc>
          <w:tcPr>
            <w:tcW w:w="1843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能够熟练掌握PCA的管理技巧，包括镇痛药物的合理选择和PCA泵的正确使用，能够有效管理患者的疼痛问题，减少并发症的发生。</w:t>
            </w:r>
          </w:p>
        </w:tc>
        <w:tc>
          <w:tcPr>
            <w:tcW w:w="1984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1、以《疼痛学》为基本教材教学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2、教师示范及实践操作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3、结合具体病例进行分析讨论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4、专题讲座</w:t>
            </w:r>
          </w:p>
        </w:tc>
        <w:tc>
          <w:tcPr>
            <w:tcW w:w="1468" w:type="dxa"/>
          </w:tcPr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郑辉哲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林振孟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黄华清</w:t>
            </w:r>
          </w:p>
          <w:p>
            <w:pP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3"/>
                <w:szCs w:val="22"/>
                <w:lang w:val="en-US" w:eastAsia="zh-CN" w:bidi="ar-SA"/>
              </w:rPr>
              <w:t>郑志华</w:t>
            </w:r>
          </w:p>
        </w:tc>
      </w:tr>
    </w:tbl>
    <w:p>
      <w:pPr>
        <w:rPr>
          <w:rFonts w:hint="eastAsia" w:ascii="Calibri" w:hAnsi="Calibri" w:eastAsia="宋体" w:cs="宋体"/>
          <w:kern w:val="0"/>
          <w:sz w:val="23"/>
          <w:szCs w:val="22"/>
          <w:lang w:val="en-US" w:eastAsia="zh-CN" w:bidi="ar-SA"/>
        </w:rPr>
      </w:pPr>
    </w:p>
    <w:p>
      <w:pPr>
        <w:pStyle w:val="2"/>
        <w:spacing w:before="108" w:line="219" w:lineRule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进修生培养计划：</w:t>
      </w:r>
    </w:p>
    <w:p>
      <w:pPr>
        <w:pStyle w:val="2"/>
        <w:spacing w:before="108" w:line="360" w:lineRule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一、入科教育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1. 进行重要医疗法规的宣传教育，包括《执业医师法》、《医疗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事故处理条例》及相关细则等；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2. 科室的基本情况及规章制度(查对制度、危急值制度、医疗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差错与安全不良事件报告及奖惩、培训、请假等事宜);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3. 仪器设备的使用规范及注意事项；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4. 医疗工作中医患关系的妥善处理及需要注意的问题；</w:t>
      </w:r>
    </w:p>
    <w:p>
      <w:pPr>
        <w:pStyle w:val="2"/>
        <w:spacing w:before="108" w:line="360" w:lineRule="auto"/>
        <w:ind w:firstLine="420" w:firstLineChars="150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务必使进修医师能彻底理解相关法规，做到依法行医，加强自我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保护，培养进修医师严格按照常规办事的概念。</w:t>
      </w:r>
    </w:p>
    <w:p>
      <w:pPr>
        <w:pStyle w:val="2"/>
        <w:spacing w:before="108" w:line="360" w:lineRule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二、考勤管理</w:t>
      </w:r>
    </w:p>
    <w:p>
      <w:pPr>
        <w:pStyle w:val="2"/>
        <w:spacing w:before="108" w:line="360" w:lineRule="auto"/>
        <w:ind w:firstLine="560" w:firstLineChars="200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科室进修生管理员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做好进修生登记工作。原则上不允许中途回原单位或家乡。特殊情况确有需要者，需填写进修人员培训考核记录手册中的请假单，根据要求程序进行申请，并附有关证明文件之原件备案，经同意后方可准假，并应在规定时间内返回。</w:t>
      </w:r>
    </w:p>
    <w:p>
      <w:pPr>
        <w:pStyle w:val="2"/>
        <w:spacing w:before="108" w:line="360" w:lineRule="auto"/>
        <w:ind w:firstLine="560" w:firstLineChars="200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进修生接受</w:t>
      </w:r>
      <w:r>
        <w:rPr>
          <w:rFonts w:hint="eastAsia"/>
          <w:bCs/>
          <w:sz w:val="28"/>
          <w:szCs w:val="28"/>
          <w:lang w:val="en-US" w:eastAsia="zh-CN"/>
        </w:rPr>
        <w:t>教育处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查岗，凡未办理请假手续私自旷工超过两次的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将报</w:t>
      </w:r>
      <w:r>
        <w:rPr>
          <w:rFonts w:hint="eastAsia"/>
          <w:bCs/>
          <w:sz w:val="28"/>
          <w:szCs w:val="28"/>
          <w:lang w:val="en-US" w:eastAsia="zh-CN"/>
        </w:rPr>
        <w:t>科主任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，申请取消进修资格。</w:t>
      </w:r>
    </w:p>
    <w:p>
      <w:pPr>
        <w:pStyle w:val="2"/>
        <w:spacing w:before="108" w:line="360" w:lineRule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三、业务学习</w:t>
      </w:r>
    </w:p>
    <w:p>
      <w:pPr>
        <w:pStyle w:val="2"/>
        <w:spacing w:before="108" w:line="360" w:lineRule="auto"/>
        <w:rPr>
          <w:rFonts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1. 每周一次，举办由科主任、副主任医师等主讲的进修医师讲座。内容包括本专业的理论、技术及最新进展。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2. 每周由科内高年资主治以上医师组织进行疑难病例讨论。</w:t>
      </w:r>
    </w:p>
    <w:p>
      <w:pPr>
        <w:pStyle w:val="2"/>
        <w:spacing w:before="108" w:line="360" w:lineRule="auto"/>
        <w:rPr>
          <w:rFonts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3. 各亚专业组带教老师结合病种，自行安排小讲课。</w:t>
      </w:r>
    </w:p>
    <w:p>
      <w:pPr>
        <w:pStyle w:val="2"/>
        <w:spacing w:before="108" w:line="360" w:lineRule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四、操作示教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1、完成日常工作的前提下，尽量创造条件让进修医生独立操作老师复核讲解。</w:t>
      </w:r>
    </w:p>
    <w:p>
      <w:pPr>
        <w:pStyle w:val="2"/>
        <w:spacing w:before="108" w:line="360" w:lineRule="auto"/>
        <w:rPr>
          <w:rFonts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2、尽量根据进修医生的需求，安排特殊患者的麻醉。</w:t>
      </w:r>
    </w:p>
    <w:p>
      <w:pPr>
        <w:pStyle w:val="2"/>
        <w:spacing w:before="108" w:line="360" w:lineRule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五、继续教育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1.鼓励进修医师参加或旁听医院举办的各种继续教育学习班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2.向进修医师推送各类型麻醉学习班的教材；</w:t>
      </w:r>
    </w:p>
    <w:p>
      <w:pPr>
        <w:pStyle w:val="2"/>
        <w:spacing w:before="108" w:line="360" w:lineRule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六、考核考评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1. 进修生结束前按照</w:t>
      </w:r>
      <w:r>
        <w:rPr>
          <w:rFonts w:hint="eastAsia"/>
          <w:bCs/>
          <w:sz w:val="28"/>
          <w:szCs w:val="28"/>
          <w:lang w:val="en-US" w:eastAsia="zh-CN"/>
        </w:rPr>
        <w:t>教育处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要求，填写好进修生考核记录手册；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2. 进修结束时，由</w:t>
      </w:r>
      <w:r>
        <w:rPr>
          <w:rFonts w:hint="eastAsia"/>
          <w:bCs/>
          <w:sz w:val="28"/>
          <w:szCs w:val="28"/>
          <w:lang w:val="en-US" w:eastAsia="zh-CN"/>
        </w:rPr>
        <w:t>带教科室进行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理论考试；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3.由科主任任命考核老师，对进修医师进行技能操作考核，保留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试卷原件，试卷上须有考核老师评卷痕迹、分数，签名并注明日期；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4. 进修生进修结束后应对其所学内容进行概括总结、并制作PPT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于科内演讲。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5. 由科主任及带教医师对进修医师平时的职业道德、劳动纪律、</w:t>
      </w:r>
    </w:p>
    <w:p>
      <w:pPr>
        <w:pStyle w:val="2"/>
        <w:spacing w:before="108" w:line="360" w:lineRule="auto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临床操作能力、麻醉单书写作出评分。</w:t>
      </w:r>
    </w:p>
    <w:p>
      <w:pPr>
        <w:pStyle w:val="2"/>
        <w:spacing w:before="108" w:line="219" w:lineRule="auto"/>
        <w:rPr>
          <w:rFonts w:ascii="宋体" w:hAnsi="宋体" w:eastAsia="宋体"/>
          <w:b/>
          <w:bCs/>
          <w:sz w:val="28"/>
          <w:szCs w:val="28"/>
          <w:lang w:eastAsia="zh-CN"/>
        </w:rPr>
      </w:pPr>
    </w:p>
    <w:p>
      <w:pPr>
        <w:pStyle w:val="2"/>
        <w:spacing w:before="108" w:line="219" w:lineRule="auto"/>
        <w:rPr>
          <w:rFonts w:ascii="宋体" w:hAnsi="宋体" w:eastAsia="宋体"/>
          <w:b/>
          <w:bCs/>
          <w:sz w:val="28"/>
          <w:szCs w:val="28"/>
          <w:lang w:eastAsia="zh-CN"/>
        </w:rPr>
      </w:pPr>
    </w:p>
    <w:p>
      <w:pPr>
        <w:pStyle w:val="2"/>
        <w:spacing w:before="108" w:line="219" w:lineRule="auto"/>
        <w:rPr>
          <w:rFonts w:ascii="宋体" w:hAnsi="宋体" w:eastAsia="宋体"/>
          <w:b/>
          <w:bCs/>
          <w:sz w:val="28"/>
          <w:szCs w:val="28"/>
          <w:lang w:eastAsia="zh-CN"/>
        </w:rPr>
      </w:pPr>
    </w:p>
    <w:p>
      <w:pPr>
        <w:pStyle w:val="2"/>
        <w:spacing w:before="108" w:line="219" w:lineRule="auto"/>
        <w:rPr>
          <w:rFonts w:ascii="宋体" w:hAnsi="宋体" w:eastAsia="宋体"/>
          <w:b/>
          <w:bCs/>
          <w:sz w:val="28"/>
          <w:szCs w:val="28"/>
          <w:lang w:eastAsia="zh-CN"/>
        </w:rPr>
      </w:pPr>
    </w:p>
    <w:p>
      <w:pPr>
        <w:pStyle w:val="2"/>
        <w:spacing w:before="108" w:line="219" w:lineRule="auto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 xml:space="preserve"> </w:t>
      </w:r>
    </w:p>
    <w:p>
      <w:pPr>
        <w:pStyle w:val="2"/>
        <w:spacing w:before="108" w:line="219" w:lineRule="auto"/>
        <w:rPr>
          <w:rFonts w:ascii="宋体" w:hAnsi="宋体" w:eastAsia="宋体"/>
          <w:b/>
          <w:bCs/>
          <w:sz w:val="28"/>
          <w:szCs w:val="28"/>
          <w:lang w:eastAsia="zh-CN"/>
        </w:rPr>
      </w:pPr>
      <w:bookmarkStart w:id="0" w:name="_GoBack"/>
      <w:bookmarkEnd w:id="0"/>
    </w:p>
    <w:p>
      <w:pPr>
        <w:jc w:val="left"/>
        <w:rPr>
          <w:rFonts w:ascii="宋体" w:hAnsi="宋体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hjM2YyOWFmOTVjZWM5MGQ1NGUzMDM4MWY5NDI3YWYifQ=="/>
  </w:docVars>
  <w:rsids>
    <w:rsidRoot w:val="00000000"/>
    <w:rsid w:val="5863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7"/>
      <w:szCs w:val="27"/>
      <w:lang w:eastAsia="en-US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3">
    <w:name w:val="正文文本 Char"/>
    <w:basedOn w:val="8"/>
    <w:link w:val="2"/>
    <w:uiPriority w:val="0"/>
    <w:rPr>
      <w:rFonts w:ascii="宋体" w:hAnsi="宋体" w:eastAsia="宋体" w:cs="宋体"/>
      <w:snapToGrid w:val="0"/>
      <w:color w:val="000000"/>
      <w:kern w:val="0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7BB2-1DE7-48A9-8D4F-9226804D1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3825</Words>
  <Characters>4158</Characters>
  <Paragraphs>283</Paragraphs>
  <TotalTime>18</TotalTime>
  <ScaleCrop>false</ScaleCrop>
  <LinksUpToDate>false</LinksUpToDate>
  <CharactersWithSpaces>4209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2024-02-22T01:24:00Z</dcterms:created>
  <dc:creator>Administrator</dc:creator>
  <cp:lastModifiedBy>莫莫</cp:lastModifiedBy>
  <dcterms:modified xsi:type="dcterms:W3CDTF">2024-05-06T01:17:44Z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f4ca7eb3f08a44e584b80855e0125609_23</vt:lpwstr>
  </property>
</Properties>
</file>