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968799E">
      <w:pPr>
        <w:widowControl/>
        <w:shd w:val="clear" w:color="auto" w:fill="F8F7F5"/>
        <w:adjustRightInd w:val="0"/>
        <w:snapToGrid w:val="0"/>
        <w:spacing w:line="400" w:lineRule="exact"/>
        <w:jc w:val="center"/>
        <w:rPr>
          <w:rFonts w:hint="eastAsia" w:ascii="仿宋_GB2312" w:hAnsi="宋体" w:eastAsia="仿宋_GB2312" w:cs="宋体"/>
          <w:b/>
          <w:bCs/>
          <w:kern w:val="0"/>
          <w:sz w:val="32"/>
          <w:szCs w:val="32"/>
        </w:rPr>
      </w:pPr>
      <w:r>
        <w:rPr>
          <w:rFonts w:hint="eastAsia" w:ascii="仿宋_GB2312" w:hAnsi="宋体" w:eastAsia="仿宋_GB2312" w:cs="宋体"/>
          <w:b/>
          <w:bCs/>
          <w:kern w:val="0"/>
          <w:sz w:val="32"/>
          <w:szCs w:val="32"/>
        </w:rPr>
        <w:t>福建省肿瘤医院</w:t>
      </w:r>
    </w:p>
    <w:p w14:paraId="441285E6">
      <w:pPr>
        <w:widowControl/>
        <w:shd w:val="clear" w:color="auto" w:fill="F8F7F5"/>
        <w:adjustRightInd w:val="0"/>
        <w:snapToGrid w:val="0"/>
        <w:spacing w:line="400" w:lineRule="exact"/>
        <w:jc w:val="center"/>
        <w:rPr>
          <w:rFonts w:ascii="仿宋_GB2312" w:hAnsi="宋体" w:eastAsia="仿宋_GB2312" w:cs="宋体"/>
          <w:b/>
          <w:bCs/>
          <w:kern w:val="0"/>
          <w:sz w:val="32"/>
          <w:szCs w:val="32"/>
        </w:rPr>
      </w:pPr>
      <w:r>
        <w:rPr>
          <w:rFonts w:hint="eastAsia" w:ascii="仿宋_GB2312" w:hAnsi="宋体" w:eastAsia="仿宋_GB2312" w:cs="宋体"/>
          <w:b/>
          <w:bCs/>
          <w:kern w:val="0"/>
          <w:sz w:val="32"/>
          <w:szCs w:val="32"/>
        </w:rPr>
        <w:t>政府采购代理机构比选公告</w:t>
      </w:r>
    </w:p>
    <w:p w14:paraId="790A75F9">
      <w:pPr>
        <w:widowControl/>
        <w:shd w:val="clear" w:color="auto" w:fill="F8F7F5"/>
        <w:adjustRightInd w:val="0"/>
        <w:snapToGrid w:val="0"/>
        <w:spacing w:line="580" w:lineRule="exact"/>
        <w:rPr>
          <w:rFonts w:hint="eastAsia" w:ascii="仿宋_GB2312" w:hAnsi="宋体" w:eastAsia="仿宋_GB2312" w:cs="宋体"/>
          <w:b/>
          <w:bCs/>
          <w:kern w:val="0"/>
          <w:sz w:val="32"/>
          <w:szCs w:val="32"/>
        </w:rPr>
      </w:pPr>
    </w:p>
    <w:p w14:paraId="31F808E6">
      <w:pPr>
        <w:keepNext w:val="0"/>
        <w:keepLines w:val="0"/>
        <w:widowControl/>
        <w:suppressLineNumbers w:val="0"/>
        <w:ind w:firstLine="560" w:firstLineChars="200"/>
        <w:jc w:val="both"/>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根据福建省财政厅</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color w:val="000000"/>
          <w:kern w:val="0"/>
          <w:sz w:val="28"/>
          <w:szCs w:val="28"/>
          <w:lang w:val="en-US" w:eastAsia="zh-CN" w:bidi="ar"/>
        </w:rPr>
        <w:t>福建省政府采购代理机构执业综合评价规则（2024版）》</w:t>
      </w:r>
    </w:p>
    <w:p w14:paraId="150A1DEC">
      <w:pPr>
        <w:widowControl/>
        <w:shd w:val="clear" w:color="auto" w:fill="F8F7F5"/>
        <w:adjustRightInd w:val="0"/>
        <w:snapToGrid w:val="0"/>
        <w:spacing w:line="580" w:lineRule="exact"/>
        <w:rPr>
          <w:rFonts w:hint="eastAsia" w:ascii="仿宋_GB2312" w:eastAsia="仿宋_GB2312"/>
          <w:sz w:val="28"/>
          <w:szCs w:val="32"/>
        </w:rPr>
      </w:pPr>
      <w:r>
        <w:rPr>
          <w:rFonts w:hint="eastAsia" w:ascii="仿宋_GB2312" w:eastAsia="仿宋_GB2312"/>
          <w:sz w:val="28"/>
          <w:szCs w:val="32"/>
          <w:lang w:val="en-US" w:eastAsia="zh-CN"/>
        </w:rPr>
        <w:t>等</w:t>
      </w:r>
      <w:r>
        <w:rPr>
          <w:rFonts w:hint="eastAsia" w:ascii="仿宋_GB2312" w:eastAsia="仿宋_GB2312"/>
          <w:sz w:val="28"/>
          <w:szCs w:val="32"/>
        </w:rPr>
        <w:t>相关文件要求，福建省肿瘤医院</w:t>
      </w:r>
      <w:r>
        <w:rPr>
          <w:rFonts w:hint="eastAsia" w:ascii="仿宋_GB2312" w:eastAsia="仿宋_GB2312"/>
          <w:sz w:val="28"/>
          <w:szCs w:val="32"/>
          <w:lang w:val="en-US" w:eastAsia="zh-CN"/>
        </w:rPr>
        <w:t>现发布政府</w:t>
      </w:r>
      <w:r>
        <w:rPr>
          <w:rFonts w:hint="eastAsia" w:ascii="仿宋_GB2312" w:eastAsia="仿宋_GB2312"/>
          <w:sz w:val="28"/>
          <w:szCs w:val="32"/>
        </w:rPr>
        <w:t>采购代理机构</w:t>
      </w:r>
      <w:r>
        <w:rPr>
          <w:rFonts w:hint="eastAsia" w:ascii="仿宋_GB2312" w:eastAsia="仿宋_GB2312"/>
          <w:sz w:val="28"/>
          <w:szCs w:val="32"/>
          <w:lang w:val="en-US" w:eastAsia="zh-CN"/>
        </w:rPr>
        <w:t>比选公告</w:t>
      </w:r>
      <w:r>
        <w:rPr>
          <w:rFonts w:hint="eastAsia" w:ascii="仿宋_GB2312" w:eastAsia="仿宋_GB2312"/>
          <w:sz w:val="28"/>
          <w:szCs w:val="32"/>
        </w:rPr>
        <w:t>。</w:t>
      </w:r>
      <w:r>
        <w:rPr>
          <w:rFonts w:hint="eastAsia" w:ascii="仿宋_GB2312" w:eastAsia="仿宋_GB2312"/>
          <w:sz w:val="28"/>
          <w:szCs w:val="32"/>
          <w:lang w:val="en-US" w:eastAsia="zh-CN"/>
        </w:rPr>
        <w:t>具体</w:t>
      </w:r>
      <w:r>
        <w:rPr>
          <w:rFonts w:hint="eastAsia" w:ascii="仿宋_GB2312" w:eastAsia="仿宋_GB2312"/>
          <w:sz w:val="28"/>
          <w:szCs w:val="32"/>
        </w:rPr>
        <w:t>如下：</w:t>
      </w:r>
    </w:p>
    <w:p w14:paraId="3C835543">
      <w:pPr>
        <w:widowControl/>
        <w:shd w:val="clear" w:color="auto" w:fill="F8F7F5"/>
        <w:adjustRightInd w:val="0"/>
        <w:snapToGrid w:val="0"/>
        <w:spacing w:line="400" w:lineRule="exact"/>
        <w:rPr>
          <w:rFonts w:hint="eastAsia" w:ascii="仿宋_GB2312" w:hAnsi="宋体" w:eastAsia="仿宋_GB2312" w:cs="宋体"/>
          <w:kern w:val="0"/>
          <w:sz w:val="28"/>
          <w:szCs w:val="28"/>
        </w:rPr>
      </w:pPr>
    </w:p>
    <w:tbl>
      <w:tblPr>
        <w:tblStyle w:val="5"/>
        <w:tblW w:w="0" w:type="auto"/>
        <w:tblInd w:w="226" w:type="dxa"/>
        <w:shd w:val="clear" w:color="auto" w:fill="F8F7F5"/>
        <w:tblLayout w:type="fixed"/>
        <w:tblCellMar>
          <w:top w:w="0" w:type="dxa"/>
          <w:left w:w="0" w:type="dxa"/>
          <w:bottom w:w="0" w:type="dxa"/>
          <w:right w:w="0" w:type="dxa"/>
        </w:tblCellMar>
      </w:tblPr>
      <w:tblGrid>
        <w:gridCol w:w="885"/>
        <w:gridCol w:w="1549"/>
        <w:gridCol w:w="7796"/>
      </w:tblGrid>
      <w:tr w14:paraId="1B20B57B">
        <w:tblPrEx>
          <w:shd w:val="clear" w:color="auto" w:fill="F8F7F5"/>
          <w:tblCellMar>
            <w:top w:w="0" w:type="dxa"/>
            <w:left w:w="0" w:type="dxa"/>
            <w:bottom w:w="0" w:type="dxa"/>
            <w:right w:w="0" w:type="dxa"/>
          </w:tblCellMar>
        </w:tblPrEx>
        <w:trPr>
          <w:cantSplit/>
          <w:trHeight w:val="423" w:hRule="atLeast"/>
        </w:trPr>
        <w:tc>
          <w:tcPr>
            <w:tcW w:w="885" w:type="dxa"/>
            <w:tcBorders>
              <w:top w:val="single" w:color="auto" w:sz="8" w:space="0"/>
              <w:left w:val="single" w:color="auto" w:sz="8" w:space="0"/>
              <w:bottom w:val="single" w:color="auto" w:sz="8" w:space="0"/>
              <w:right w:val="single" w:color="auto" w:sz="8" w:space="0"/>
            </w:tcBorders>
            <w:shd w:val="clear" w:color="auto" w:fill="F8F7F5"/>
            <w:noWrap w:val="0"/>
            <w:tcMar>
              <w:top w:w="0" w:type="dxa"/>
              <w:left w:w="108" w:type="dxa"/>
              <w:bottom w:w="0" w:type="dxa"/>
              <w:right w:w="108" w:type="dxa"/>
            </w:tcMar>
            <w:vAlign w:val="center"/>
          </w:tcPr>
          <w:p w14:paraId="6C6260FF">
            <w:pPr>
              <w:widowControl/>
              <w:adjustRightInd w:val="0"/>
              <w:snapToGrid w:val="0"/>
              <w:spacing w:line="400" w:lineRule="exact"/>
              <w:jc w:val="center"/>
              <w:rPr>
                <w:rFonts w:hint="eastAsia" w:ascii="仿宋_GB2312" w:hAnsi="仿宋" w:eastAsia="仿宋_GB2312" w:cs="宋体"/>
                <w:kern w:val="0"/>
                <w:sz w:val="28"/>
                <w:szCs w:val="28"/>
              </w:rPr>
            </w:pPr>
            <w:r>
              <w:rPr>
                <w:rFonts w:hint="eastAsia" w:ascii="仿宋_GB2312" w:hAnsi="仿宋" w:eastAsia="仿宋_GB2312" w:cs="宋体"/>
                <w:b/>
                <w:bCs/>
                <w:kern w:val="0"/>
                <w:sz w:val="28"/>
                <w:szCs w:val="28"/>
              </w:rPr>
              <w:t>序号</w:t>
            </w:r>
          </w:p>
        </w:tc>
        <w:tc>
          <w:tcPr>
            <w:tcW w:w="1549" w:type="dxa"/>
            <w:tcBorders>
              <w:top w:val="single" w:color="auto" w:sz="8" w:space="0"/>
              <w:left w:val="nil"/>
              <w:bottom w:val="single" w:color="auto" w:sz="8" w:space="0"/>
              <w:right w:val="single" w:color="auto" w:sz="8" w:space="0"/>
            </w:tcBorders>
            <w:shd w:val="clear" w:color="auto" w:fill="F8F7F5"/>
            <w:noWrap w:val="0"/>
            <w:tcMar>
              <w:top w:w="0" w:type="dxa"/>
              <w:left w:w="108" w:type="dxa"/>
              <w:bottom w:w="0" w:type="dxa"/>
              <w:right w:w="108" w:type="dxa"/>
            </w:tcMar>
            <w:vAlign w:val="center"/>
          </w:tcPr>
          <w:p w14:paraId="622CDEC0">
            <w:pPr>
              <w:widowControl/>
              <w:adjustRightInd w:val="0"/>
              <w:snapToGrid w:val="0"/>
              <w:spacing w:line="400" w:lineRule="exact"/>
              <w:jc w:val="center"/>
              <w:rPr>
                <w:rFonts w:hint="eastAsia" w:ascii="仿宋_GB2312" w:hAnsi="仿宋" w:eastAsia="仿宋_GB2312" w:cs="宋体"/>
                <w:kern w:val="0"/>
                <w:sz w:val="28"/>
                <w:szCs w:val="28"/>
              </w:rPr>
            </w:pPr>
            <w:r>
              <w:rPr>
                <w:rFonts w:hint="eastAsia" w:ascii="仿宋_GB2312" w:hAnsi="仿宋" w:eastAsia="仿宋_GB2312" w:cs="宋体"/>
                <w:b/>
                <w:bCs/>
                <w:kern w:val="0"/>
                <w:sz w:val="28"/>
                <w:szCs w:val="28"/>
              </w:rPr>
              <w:t>条款名称</w:t>
            </w:r>
          </w:p>
        </w:tc>
        <w:tc>
          <w:tcPr>
            <w:tcW w:w="7796" w:type="dxa"/>
            <w:tcBorders>
              <w:top w:val="single" w:color="auto" w:sz="8" w:space="0"/>
              <w:left w:val="nil"/>
              <w:bottom w:val="single" w:color="auto" w:sz="8" w:space="0"/>
              <w:right w:val="single" w:color="auto" w:sz="8" w:space="0"/>
            </w:tcBorders>
            <w:shd w:val="clear" w:color="auto" w:fill="F8F7F5"/>
            <w:noWrap w:val="0"/>
            <w:tcMar>
              <w:top w:w="0" w:type="dxa"/>
              <w:left w:w="108" w:type="dxa"/>
              <w:bottom w:w="0" w:type="dxa"/>
              <w:right w:w="108" w:type="dxa"/>
            </w:tcMar>
            <w:vAlign w:val="center"/>
          </w:tcPr>
          <w:p w14:paraId="32C7906A">
            <w:pPr>
              <w:widowControl/>
              <w:adjustRightInd w:val="0"/>
              <w:snapToGrid w:val="0"/>
              <w:spacing w:line="400" w:lineRule="exact"/>
              <w:jc w:val="center"/>
              <w:rPr>
                <w:rFonts w:hint="eastAsia" w:ascii="仿宋_GB2312" w:hAnsi="仿宋" w:eastAsia="仿宋_GB2312" w:cs="宋体"/>
                <w:kern w:val="0"/>
                <w:sz w:val="28"/>
                <w:szCs w:val="28"/>
              </w:rPr>
            </w:pPr>
            <w:r>
              <w:rPr>
                <w:rFonts w:hint="eastAsia" w:ascii="仿宋_GB2312" w:hAnsi="仿宋" w:eastAsia="仿宋_GB2312" w:cs="宋体"/>
                <w:b/>
                <w:bCs/>
                <w:kern w:val="0"/>
                <w:sz w:val="28"/>
                <w:szCs w:val="28"/>
              </w:rPr>
              <w:t>编　列　内　容</w:t>
            </w:r>
          </w:p>
        </w:tc>
      </w:tr>
      <w:tr w14:paraId="61D2BE86">
        <w:tblPrEx>
          <w:tblCellMar>
            <w:top w:w="0" w:type="dxa"/>
            <w:left w:w="0" w:type="dxa"/>
            <w:bottom w:w="0" w:type="dxa"/>
            <w:right w:w="0" w:type="dxa"/>
          </w:tblCellMar>
        </w:tblPrEx>
        <w:trPr>
          <w:cantSplit/>
          <w:trHeight w:val="563" w:hRule="atLeast"/>
        </w:trPr>
        <w:tc>
          <w:tcPr>
            <w:tcW w:w="885" w:type="dxa"/>
            <w:tcBorders>
              <w:top w:val="nil"/>
              <w:left w:val="single" w:color="auto" w:sz="8" w:space="0"/>
              <w:bottom w:val="single" w:color="auto" w:sz="8" w:space="0"/>
              <w:right w:val="single" w:color="auto" w:sz="8" w:space="0"/>
            </w:tcBorders>
            <w:shd w:val="clear" w:color="auto" w:fill="F8F7F5"/>
            <w:noWrap w:val="0"/>
            <w:tcMar>
              <w:top w:w="0" w:type="dxa"/>
              <w:left w:w="108" w:type="dxa"/>
              <w:bottom w:w="0" w:type="dxa"/>
              <w:right w:w="108" w:type="dxa"/>
            </w:tcMar>
            <w:vAlign w:val="center"/>
          </w:tcPr>
          <w:p w14:paraId="73D431A5">
            <w:pPr>
              <w:widowControl/>
              <w:adjustRightInd w:val="0"/>
              <w:snapToGrid w:val="0"/>
              <w:spacing w:line="440" w:lineRule="exact"/>
              <w:jc w:val="center"/>
              <w:rPr>
                <w:rFonts w:hint="eastAsia" w:ascii="仿宋_GB2312" w:hAnsi="仿宋" w:eastAsia="仿宋_GB2312" w:cs="宋体"/>
                <w:kern w:val="0"/>
                <w:sz w:val="28"/>
                <w:szCs w:val="28"/>
              </w:rPr>
            </w:pPr>
            <w:r>
              <w:rPr>
                <w:rFonts w:hint="eastAsia" w:ascii="仿宋_GB2312" w:hAnsi="仿宋" w:eastAsia="仿宋_GB2312" w:cs="宋体"/>
                <w:kern w:val="0"/>
                <w:sz w:val="28"/>
                <w:szCs w:val="28"/>
              </w:rPr>
              <w:t>1</w:t>
            </w:r>
          </w:p>
        </w:tc>
        <w:tc>
          <w:tcPr>
            <w:tcW w:w="1549" w:type="dxa"/>
            <w:tcBorders>
              <w:top w:val="nil"/>
              <w:left w:val="nil"/>
              <w:bottom w:val="single" w:color="auto" w:sz="8" w:space="0"/>
              <w:right w:val="single" w:color="auto" w:sz="8" w:space="0"/>
            </w:tcBorders>
            <w:shd w:val="clear" w:color="auto" w:fill="F8F7F5"/>
            <w:noWrap w:val="0"/>
            <w:tcMar>
              <w:top w:w="0" w:type="dxa"/>
              <w:left w:w="108" w:type="dxa"/>
              <w:bottom w:w="0" w:type="dxa"/>
              <w:right w:w="108" w:type="dxa"/>
            </w:tcMar>
            <w:vAlign w:val="center"/>
          </w:tcPr>
          <w:p w14:paraId="46B32D66">
            <w:pPr>
              <w:widowControl/>
              <w:adjustRightInd w:val="0"/>
              <w:snapToGrid w:val="0"/>
              <w:spacing w:line="440" w:lineRule="exact"/>
              <w:jc w:val="center"/>
              <w:rPr>
                <w:rFonts w:hint="eastAsia" w:ascii="仿宋_GB2312" w:hAnsi="仿宋" w:eastAsia="仿宋_GB2312" w:cs="宋体"/>
                <w:kern w:val="0"/>
                <w:sz w:val="28"/>
                <w:szCs w:val="28"/>
              </w:rPr>
            </w:pPr>
            <w:r>
              <w:rPr>
                <w:rFonts w:hint="eastAsia" w:ascii="仿宋_GB2312" w:hAnsi="仿宋" w:eastAsia="仿宋_GB2312" w:cs="宋体"/>
                <w:kern w:val="0"/>
                <w:sz w:val="28"/>
                <w:szCs w:val="28"/>
              </w:rPr>
              <w:t>采购人</w:t>
            </w:r>
          </w:p>
        </w:tc>
        <w:tc>
          <w:tcPr>
            <w:tcW w:w="7796" w:type="dxa"/>
            <w:tcBorders>
              <w:top w:val="nil"/>
              <w:left w:val="nil"/>
              <w:bottom w:val="single" w:color="auto" w:sz="8" w:space="0"/>
              <w:right w:val="single" w:color="auto" w:sz="8" w:space="0"/>
            </w:tcBorders>
            <w:shd w:val="clear" w:color="auto" w:fill="F8F7F5"/>
            <w:noWrap w:val="0"/>
            <w:tcMar>
              <w:top w:w="0" w:type="dxa"/>
              <w:left w:w="108" w:type="dxa"/>
              <w:bottom w:w="0" w:type="dxa"/>
              <w:right w:w="108" w:type="dxa"/>
            </w:tcMar>
            <w:vAlign w:val="center"/>
          </w:tcPr>
          <w:p w14:paraId="1000B3D2">
            <w:pPr>
              <w:widowControl/>
              <w:adjustRightInd w:val="0"/>
              <w:snapToGrid w:val="0"/>
              <w:spacing w:line="440" w:lineRule="exact"/>
              <w:jc w:val="left"/>
              <w:rPr>
                <w:rFonts w:hint="eastAsia" w:ascii="仿宋_GB2312" w:hAnsi="仿宋" w:eastAsia="仿宋_GB2312" w:cs="宋体"/>
                <w:kern w:val="0"/>
                <w:sz w:val="28"/>
                <w:szCs w:val="28"/>
              </w:rPr>
            </w:pPr>
            <w:r>
              <w:rPr>
                <w:rFonts w:hint="eastAsia" w:ascii="仿宋_GB2312" w:hAnsi="仿宋" w:eastAsia="仿宋_GB2312" w:cs="宋体"/>
                <w:kern w:val="0"/>
                <w:sz w:val="28"/>
                <w:szCs w:val="28"/>
              </w:rPr>
              <w:t>采购人：福建省肿瘤医院</w:t>
            </w:r>
          </w:p>
          <w:p w14:paraId="09267306">
            <w:pPr>
              <w:widowControl/>
              <w:adjustRightInd w:val="0"/>
              <w:snapToGrid w:val="0"/>
              <w:spacing w:line="440" w:lineRule="exact"/>
              <w:jc w:val="left"/>
              <w:rPr>
                <w:rFonts w:hint="eastAsia" w:ascii="仿宋_GB2312" w:hAnsi="仿宋" w:eastAsia="仿宋_GB2312" w:cs="宋体"/>
                <w:kern w:val="0"/>
                <w:sz w:val="28"/>
                <w:szCs w:val="28"/>
              </w:rPr>
            </w:pPr>
            <w:r>
              <w:rPr>
                <w:rFonts w:hint="eastAsia" w:ascii="仿宋_GB2312" w:hAnsi="仿宋" w:eastAsia="仿宋_GB2312" w:cs="宋体"/>
                <w:kern w:val="0"/>
                <w:sz w:val="28"/>
                <w:szCs w:val="28"/>
              </w:rPr>
              <w:t>地址：福州市福马路420号</w:t>
            </w:r>
          </w:p>
          <w:p w14:paraId="4D2BFCF7">
            <w:pPr>
              <w:widowControl/>
              <w:adjustRightInd w:val="0"/>
              <w:snapToGrid w:val="0"/>
              <w:spacing w:line="440" w:lineRule="exact"/>
              <w:jc w:val="left"/>
              <w:rPr>
                <w:rFonts w:hint="eastAsia" w:ascii="仿宋_GB2312" w:hAnsi="仿宋" w:eastAsia="仿宋_GB2312" w:cs="宋体"/>
                <w:kern w:val="0"/>
                <w:sz w:val="28"/>
                <w:szCs w:val="28"/>
              </w:rPr>
            </w:pPr>
            <w:r>
              <w:rPr>
                <w:rFonts w:hint="eastAsia" w:ascii="仿宋_GB2312" w:hAnsi="仿宋" w:eastAsia="仿宋_GB2312" w:cs="宋体"/>
                <w:kern w:val="0"/>
                <w:sz w:val="28"/>
                <w:szCs w:val="28"/>
              </w:rPr>
              <w:t>采购部门：福建省肿瘤医院后勤服务采购小组</w:t>
            </w:r>
          </w:p>
          <w:p w14:paraId="062B5BED">
            <w:pPr>
              <w:widowControl/>
              <w:adjustRightInd w:val="0"/>
              <w:snapToGrid w:val="0"/>
              <w:spacing w:line="440" w:lineRule="exact"/>
              <w:jc w:val="left"/>
              <w:rPr>
                <w:rFonts w:hint="eastAsia" w:ascii="仿宋_GB2312" w:hAnsi="仿宋" w:eastAsia="仿宋_GB2312" w:cs="宋体"/>
                <w:kern w:val="0"/>
                <w:sz w:val="28"/>
                <w:szCs w:val="28"/>
              </w:rPr>
            </w:pPr>
            <w:r>
              <w:rPr>
                <w:rFonts w:hint="eastAsia" w:ascii="仿宋_GB2312" w:hAnsi="仿宋" w:eastAsia="仿宋_GB2312" w:cs="宋体"/>
                <w:kern w:val="0"/>
                <w:sz w:val="28"/>
                <w:szCs w:val="28"/>
              </w:rPr>
              <w:t>报名联系电话：0591-62752801，联系人：小陈</w:t>
            </w:r>
          </w:p>
        </w:tc>
      </w:tr>
      <w:tr w14:paraId="3182E1D3">
        <w:tblPrEx>
          <w:tblCellMar>
            <w:top w:w="0" w:type="dxa"/>
            <w:left w:w="0" w:type="dxa"/>
            <w:bottom w:w="0" w:type="dxa"/>
            <w:right w:w="0" w:type="dxa"/>
          </w:tblCellMar>
        </w:tblPrEx>
        <w:trPr>
          <w:cantSplit/>
          <w:trHeight w:val="533" w:hRule="atLeast"/>
        </w:trPr>
        <w:tc>
          <w:tcPr>
            <w:tcW w:w="885" w:type="dxa"/>
            <w:tcBorders>
              <w:top w:val="nil"/>
              <w:left w:val="single" w:color="auto" w:sz="8" w:space="0"/>
              <w:bottom w:val="single" w:color="auto" w:sz="8" w:space="0"/>
              <w:right w:val="single" w:color="auto" w:sz="8" w:space="0"/>
            </w:tcBorders>
            <w:shd w:val="clear" w:color="auto" w:fill="F8F7F5"/>
            <w:noWrap w:val="0"/>
            <w:tcMar>
              <w:top w:w="0" w:type="dxa"/>
              <w:left w:w="108" w:type="dxa"/>
              <w:bottom w:w="0" w:type="dxa"/>
              <w:right w:w="108" w:type="dxa"/>
            </w:tcMar>
            <w:vAlign w:val="center"/>
          </w:tcPr>
          <w:p w14:paraId="19E9B95B">
            <w:pPr>
              <w:widowControl/>
              <w:adjustRightInd w:val="0"/>
              <w:snapToGrid w:val="0"/>
              <w:spacing w:line="440" w:lineRule="exact"/>
              <w:jc w:val="center"/>
              <w:rPr>
                <w:rFonts w:hint="eastAsia" w:ascii="仿宋_GB2312" w:hAnsi="仿宋" w:eastAsia="仿宋_GB2312" w:cs="宋体"/>
                <w:kern w:val="0"/>
                <w:sz w:val="28"/>
                <w:szCs w:val="28"/>
              </w:rPr>
            </w:pPr>
            <w:r>
              <w:rPr>
                <w:rFonts w:hint="eastAsia" w:ascii="仿宋_GB2312" w:hAnsi="仿宋" w:eastAsia="仿宋_GB2312" w:cs="宋体"/>
                <w:kern w:val="0"/>
                <w:sz w:val="28"/>
                <w:szCs w:val="28"/>
              </w:rPr>
              <w:t>2</w:t>
            </w:r>
          </w:p>
        </w:tc>
        <w:tc>
          <w:tcPr>
            <w:tcW w:w="1549" w:type="dxa"/>
            <w:tcBorders>
              <w:top w:val="nil"/>
              <w:left w:val="nil"/>
              <w:bottom w:val="single" w:color="auto" w:sz="8" w:space="0"/>
              <w:right w:val="single" w:color="auto" w:sz="8" w:space="0"/>
            </w:tcBorders>
            <w:shd w:val="clear" w:color="auto" w:fill="F8F7F5"/>
            <w:noWrap w:val="0"/>
            <w:tcMar>
              <w:top w:w="0" w:type="dxa"/>
              <w:left w:w="108" w:type="dxa"/>
              <w:bottom w:w="0" w:type="dxa"/>
              <w:right w:w="108" w:type="dxa"/>
            </w:tcMar>
            <w:vAlign w:val="center"/>
          </w:tcPr>
          <w:p w14:paraId="5925F8EB">
            <w:pPr>
              <w:widowControl/>
              <w:adjustRightInd w:val="0"/>
              <w:snapToGrid w:val="0"/>
              <w:spacing w:line="440" w:lineRule="exact"/>
              <w:jc w:val="center"/>
              <w:rPr>
                <w:rFonts w:hint="eastAsia" w:ascii="仿宋_GB2312" w:hAnsi="仿宋" w:eastAsia="仿宋_GB2312" w:cs="宋体"/>
                <w:kern w:val="0"/>
                <w:sz w:val="28"/>
                <w:szCs w:val="28"/>
              </w:rPr>
            </w:pPr>
            <w:r>
              <w:rPr>
                <w:rFonts w:hint="eastAsia" w:ascii="仿宋_GB2312" w:hAnsi="仿宋" w:eastAsia="仿宋_GB2312" w:cs="宋体"/>
                <w:kern w:val="0"/>
                <w:sz w:val="28"/>
                <w:szCs w:val="28"/>
              </w:rPr>
              <w:t>项目名称</w:t>
            </w:r>
          </w:p>
        </w:tc>
        <w:tc>
          <w:tcPr>
            <w:tcW w:w="7796" w:type="dxa"/>
            <w:tcBorders>
              <w:top w:val="nil"/>
              <w:left w:val="nil"/>
              <w:bottom w:val="single" w:color="auto" w:sz="8" w:space="0"/>
              <w:right w:val="single" w:color="auto" w:sz="8" w:space="0"/>
            </w:tcBorders>
            <w:shd w:val="clear" w:color="auto" w:fill="F8F7F5"/>
            <w:noWrap w:val="0"/>
            <w:tcMar>
              <w:top w:w="0" w:type="dxa"/>
              <w:left w:w="108" w:type="dxa"/>
              <w:bottom w:w="0" w:type="dxa"/>
              <w:right w:w="108" w:type="dxa"/>
            </w:tcMar>
            <w:vAlign w:val="center"/>
          </w:tcPr>
          <w:p w14:paraId="0E84A9AD">
            <w:pPr>
              <w:widowControl/>
              <w:adjustRightInd w:val="0"/>
              <w:snapToGrid w:val="0"/>
              <w:spacing w:line="440" w:lineRule="exact"/>
              <w:jc w:val="left"/>
              <w:rPr>
                <w:rFonts w:hint="eastAsia" w:ascii="仿宋_GB2312" w:hAnsi="仿宋" w:eastAsia="仿宋_GB2312" w:cs="宋体"/>
                <w:kern w:val="0"/>
                <w:sz w:val="28"/>
                <w:szCs w:val="28"/>
              </w:rPr>
            </w:pPr>
            <w:r>
              <w:rPr>
                <w:rFonts w:hint="eastAsia" w:ascii="仿宋_GB2312" w:hAnsi="仿宋" w:eastAsia="仿宋_GB2312" w:cs="宋体"/>
                <w:kern w:val="0"/>
                <w:sz w:val="28"/>
                <w:szCs w:val="28"/>
              </w:rPr>
              <w:t>福建省肿瘤医院2</w:t>
            </w:r>
            <w:r>
              <w:rPr>
                <w:rFonts w:ascii="仿宋_GB2312" w:hAnsi="仿宋" w:eastAsia="仿宋_GB2312" w:cs="宋体"/>
                <w:kern w:val="0"/>
                <w:sz w:val="28"/>
                <w:szCs w:val="28"/>
              </w:rPr>
              <w:t>02</w:t>
            </w:r>
            <w:r>
              <w:rPr>
                <w:rFonts w:hint="eastAsia" w:ascii="仿宋_GB2312" w:hAnsi="仿宋" w:eastAsia="仿宋_GB2312" w:cs="宋体"/>
                <w:kern w:val="0"/>
                <w:sz w:val="28"/>
                <w:szCs w:val="28"/>
                <w:lang w:val="en-US" w:eastAsia="zh-CN"/>
              </w:rPr>
              <w:t>6-2028年度</w:t>
            </w:r>
            <w:r>
              <w:rPr>
                <w:rFonts w:hint="eastAsia" w:ascii="仿宋_GB2312" w:hAnsi="仿宋" w:eastAsia="仿宋_GB2312" w:cs="宋体"/>
                <w:kern w:val="0"/>
                <w:sz w:val="28"/>
                <w:szCs w:val="28"/>
              </w:rPr>
              <w:t>政府采购代理机构比选</w:t>
            </w:r>
          </w:p>
        </w:tc>
      </w:tr>
      <w:tr w14:paraId="3E2193FF">
        <w:tblPrEx>
          <w:tblCellMar>
            <w:top w:w="0" w:type="dxa"/>
            <w:left w:w="0" w:type="dxa"/>
            <w:bottom w:w="0" w:type="dxa"/>
            <w:right w:w="0" w:type="dxa"/>
          </w:tblCellMar>
        </w:tblPrEx>
        <w:trPr>
          <w:cantSplit/>
          <w:trHeight w:val="533" w:hRule="atLeast"/>
        </w:trPr>
        <w:tc>
          <w:tcPr>
            <w:tcW w:w="885" w:type="dxa"/>
            <w:tcBorders>
              <w:top w:val="nil"/>
              <w:left w:val="single" w:color="auto" w:sz="8" w:space="0"/>
              <w:bottom w:val="single" w:color="auto" w:sz="8" w:space="0"/>
              <w:right w:val="single" w:color="auto" w:sz="8" w:space="0"/>
            </w:tcBorders>
            <w:shd w:val="clear" w:color="auto" w:fill="F8F7F5"/>
            <w:noWrap w:val="0"/>
            <w:tcMar>
              <w:top w:w="0" w:type="dxa"/>
              <w:left w:w="108" w:type="dxa"/>
              <w:bottom w:w="0" w:type="dxa"/>
              <w:right w:w="108" w:type="dxa"/>
            </w:tcMar>
            <w:vAlign w:val="center"/>
          </w:tcPr>
          <w:p w14:paraId="0815889D">
            <w:pPr>
              <w:widowControl/>
              <w:adjustRightInd w:val="0"/>
              <w:snapToGrid w:val="0"/>
              <w:spacing w:line="440" w:lineRule="exact"/>
              <w:jc w:val="center"/>
              <w:rPr>
                <w:rFonts w:hint="eastAsia" w:ascii="仿宋_GB2312" w:hAnsi="仿宋" w:eastAsia="仿宋_GB2312" w:cs="宋体"/>
                <w:kern w:val="0"/>
                <w:sz w:val="28"/>
                <w:szCs w:val="28"/>
              </w:rPr>
            </w:pPr>
            <w:r>
              <w:rPr>
                <w:rFonts w:hint="eastAsia" w:ascii="仿宋_GB2312" w:hAnsi="仿宋" w:eastAsia="仿宋_GB2312" w:cs="宋体"/>
                <w:kern w:val="0"/>
                <w:sz w:val="28"/>
                <w:szCs w:val="28"/>
              </w:rPr>
              <w:t>3</w:t>
            </w:r>
          </w:p>
        </w:tc>
        <w:tc>
          <w:tcPr>
            <w:tcW w:w="1549" w:type="dxa"/>
            <w:tcBorders>
              <w:top w:val="nil"/>
              <w:left w:val="nil"/>
              <w:bottom w:val="single" w:color="auto" w:sz="8" w:space="0"/>
              <w:right w:val="single" w:color="auto" w:sz="8" w:space="0"/>
            </w:tcBorders>
            <w:shd w:val="clear" w:color="auto" w:fill="F8F7F5"/>
            <w:noWrap w:val="0"/>
            <w:tcMar>
              <w:top w:w="0" w:type="dxa"/>
              <w:left w:w="108" w:type="dxa"/>
              <w:bottom w:w="0" w:type="dxa"/>
              <w:right w:w="108" w:type="dxa"/>
            </w:tcMar>
            <w:vAlign w:val="center"/>
          </w:tcPr>
          <w:p w14:paraId="68A1813E">
            <w:pPr>
              <w:widowControl/>
              <w:adjustRightInd w:val="0"/>
              <w:snapToGrid w:val="0"/>
              <w:spacing w:line="440" w:lineRule="exact"/>
              <w:jc w:val="center"/>
              <w:rPr>
                <w:rFonts w:hint="eastAsia" w:ascii="仿宋_GB2312" w:hAnsi="仿宋" w:eastAsia="仿宋_GB2312" w:cs="宋体"/>
                <w:kern w:val="0"/>
                <w:sz w:val="28"/>
                <w:szCs w:val="28"/>
              </w:rPr>
            </w:pPr>
            <w:r>
              <w:rPr>
                <w:rFonts w:hint="eastAsia" w:ascii="仿宋_GB2312" w:hAnsi="仿宋" w:eastAsia="仿宋_GB2312" w:cs="宋体"/>
                <w:kern w:val="0"/>
                <w:sz w:val="28"/>
                <w:szCs w:val="28"/>
              </w:rPr>
              <w:t>项目地点</w:t>
            </w:r>
          </w:p>
        </w:tc>
        <w:tc>
          <w:tcPr>
            <w:tcW w:w="7796" w:type="dxa"/>
            <w:tcBorders>
              <w:top w:val="nil"/>
              <w:left w:val="nil"/>
              <w:bottom w:val="single" w:color="auto" w:sz="8" w:space="0"/>
              <w:right w:val="single" w:color="auto" w:sz="8" w:space="0"/>
            </w:tcBorders>
            <w:shd w:val="clear" w:color="auto" w:fill="F8F7F5"/>
            <w:noWrap w:val="0"/>
            <w:tcMar>
              <w:top w:w="0" w:type="dxa"/>
              <w:left w:w="108" w:type="dxa"/>
              <w:bottom w:w="0" w:type="dxa"/>
              <w:right w:w="108" w:type="dxa"/>
            </w:tcMar>
            <w:vAlign w:val="center"/>
          </w:tcPr>
          <w:p w14:paraId="0561581F">
            <w:pPr>
              <w:widowControl/>
              <w:adjustRightInd w:val="0"/>
              <w:snapToGrid w:val="0"/>
              <w:spacing w:line="440" w:lineRule="exact"/>
              <w:jc w:val="left"/>
              <w:rPr>
                <w:rFonts w:hint="eastAsia" w:ascii="仿宋_GB2312" w:hAnsi="仿宋" w:eastAsia="仿宋_GB2312" w:cs="宋体"/>
                <w:kern w:val="0"/>
                <w:sz w:val="28"/>
                <w:szCs w:val="28"/>
              </w:rPr>
            </w:pPr>
            <w:r>
              <w:rPr>
                <w:rFonts w:hint="eastAsia" w:ascii="仿宋_GB2312" w:hAnsi="仿宋" w:eastAsia="仿宋_GB2312" w:cs="宋体"/>
                <w:kern w:val="0"/>
                <w:sz w:val="28"/>
                <w:szCs w:val="28"/>
              </w:rPr>
              <w:t>福建省肿瘤医院</w:t>
            </w:r>
          </w:p>
        </w:tc>
      </w:tr>
      <w:tr w14:paraId="5729420F">
        <w:tblPrEx>
          <w:tblCellMar>
            <w:top w:w="0" w:type="dxa"/>
            <w:left w:w="0" w:type="dxa"/>
            <w:bottom w:w="0" w:type="dxa"/>
            <w:right w:w="0" w:type="dxa"/>
          </w:tblCellMar>
        </w:tblPrEx>
        <w:trPr>
          <w:cantSplit/>
          <w:trHeight w:val="530" w:hRule="atLeast"/>
        </w:trPr>
        <w:tc>
          <w:tcPr>
            <w:tcW w:w="885" w:type="dxa"/>
            <w:tcBorders>
              <w:top w:val="nil"/>
              <w:left w:val="single" w:color="auto" w:sz="8" w:space="0"/>
              <w:bottom w:val="single" w:color="auto" w:sz="8" w:space="0"/>
              <w:right w:val="single" w:color="auto" w:sz="8" w:space="0"/>
            </w:tcBorders>
            <w:shd w:val="clear" w:color="auto" w:fill="F8F7F5"/>
            <w:noWrap w:val="0"/>
            <w:tcMar>
              <w:top w:w="0" w:type="dxa"/>
              <w:left w:w="108" w:type="dxa"/>
              <w:bottom w:w="0" w:type="dxa"/>
              <w:right w:w="108" w:type="dxa"/>
            </w:tcMar>
            <w:vAlign w:val="center"/>
          </w:tcPr>
          <w:p w14:paraId="28627FEC">
            <w:pPr>
              <w:widowControl/>
              <w:adjustRightInd w:val="0"/>
              <w:snapToGrid w:val="0"/>
              <w:spacing w:line="440" w:lineRule="exact"/>
              <w:jc w:val="center"/>
              <w:rPr>
                <w:rFonts w:hint="eastAsia" w:ascii="仿宋_GB2312" w:hAnsi="仿宋" w:eastAsia="仿宋_GB2312" w:cs="宋体"/>
                <w:kern w:val="0"/>
                <w:sz w:val="28"/>
                <w:szCs w:val="28"/>
              </w:rPr>
            </w:pPr>
            <w:r>
              <w:rPr>
                <w:rFonts w:hint="eastAsia" w:ascii="仿宋_GB2312" w:hAnsi="仿宋" w:eastAsia="仿宋_GB2312" w:cs="宋体"/>
                <w:kern w:val="0"/>
                <w:sz w:val="28"/>
                <w:szCs w:val="28"/>
              </w:rPr>
              <w:t>4</w:t>
            </w:r>
          </w:p>
        </w:tc>
        <w:tc>
          <w:tcPr>
            <w:tcW w:w="1549" w:type="dxa"/>
            <w:tcBorders>
              <w:top w:val="nil"/>
              <w:left w:val="nil"/>
              <w:bottom w:val="single" w:color="auto" w:sz="8" w:space="0"/>
              <w:right w:val="single" w:color="auto" w:sz="8" w:space="0"/>
            </w:tcBorders>
            <w:shd w:val="clear" w:color="auto" w:fill="F8F7F5"/>
            <w:noWrap w:val="0"/>
            <w:tcMar>
              <w:top w:w="0" w:type="dxa"/>
              <w:left w:w="108" w:type="dxa"/>
              <w:bottom w:w="0" w:type="dxa"/>
              <w:right w:w="108" w:type="dxa"/>
            </w:tcMar>
            <w:vAlign w:val="center"/>
          </w:tcPr>
          <w:p w14:paraId="509E2828">
            <w:pPr>
              <w:widowControl/>
              <w:adjustRightInd w:val="0"/>
              <w:snapToGrid w:val="0"/>
              <w:spacing w:line="440" w:lineRule="exact"/>
              <w:jc w:val="center"/>
              <w:rPr>
                <w:rFonts w:hint="eastAsia" w:ascii="仿宋_GB2312" w:hAnsi="仿宋" w:eastAsia="仿宋_GB2312" w:cs="宋体"/>
                <w:kern w:val="0"/>
                <w:sz w:val="28"/>
                <w:szCs w:val="28"/>
              </w:rPr>
            </w:pPr>
            <w:r>
              <w:rPr>
                <w:rFonts w:hint="eastAsia" w:ascii="仿宋_GB2312" w:hAnsi="仿宋" w:eastAsia="仿宋_GB2312" w:cs="宋体"/>
                <w:kern w:val="0"/>
                <w:sz w:val="28"/>
                <w:szCs w:val="28"/>
              </w:rPr>
              <w:t>项目内容</w:t>
            </w:r>
          </w:p>
        </w:tc>
        <w:tc>
          <w:tcPr>
            <w:tcW w:w="7796" w:type="dxa"/>
            <w:tcBorders>
              <w:top w:val="nil"/>
              <w:left w:val="nil"/>
              <w:bottom w:val="single" w:color="auto" w:sz="8" w:space="0"/>
              <w:right w:val="single" w:color="auto" w:sz="8" w:space="0"/>
            </w:tcBorders>
            <w:shd w:val="clear" w:color="auto" w:fill="F8F7F5"/>
            <w:noWrap w:val="0"/>
            <w:tcMar>
              <w:top w:w="0" w:type="dxa"/>
              <w:left w:w="108" w:type="dxa"/>
              <w:bottom w:w="0" w:type="dxa"/>
              <w:right w:w="108" w:type="dxa"/>
            </w:tcMar>
            <w:vAlign w:val="center"/>
          </w:tcPr>
          <w:p w14:paraId="50568E5F">
            <w:pPr>
              <w:widowControl/>
              <w:adjustRightInd w:val="0"/>
              <w:snapToGrid w:val="0"/>
              <w:spacing w:line="440" w:lineRule="exact"/>
              <w:rPr>
                <w:rFonts w:hint="default" w:ascii="仿宋_GB2312" w:hAnsi="仿宋" w:eastAsia="仿宋_GB2312" w:cs="宋体"/>
                <w:kern w:val="0"/>
                <w:sz w:val="28"/>
                <w:szCs w:val="28"/>
                <w:lang w:val="en-US" w:eastAsia="zh-CN"/>
              </w:rPr>
            </w:pPr>
            <w:r>
              <w:rPr>
                <w:rFonts w:hint="eastAsia" w:ascii="仿宋_GB2312" w:eastAsia="仿宋_GB2312"/>
                <w:sz w:val="28"/>
                <w:szCs w:val="32"/>
              </w:rPr>
              <w:t>比选</w:t>
            </w:r>
            <w:r>
              <w:rPr>
                <w:rFonts w:hint="eastAsia" w:ascii="仿宋_GB2312" w:eastAsia="仿宋_GB2312"/>
                <w:sz w:val="28"/>
                <w:szCs w:val="32"/>
                <w:lang w:val="en-US" w:eastAsia="zh-CN"/>
              </w:rPr>
              <w:t>8</w:t>
            </w:r>
            <w:r>
              <w:rPr>
                <w:rFonts w:hint="eastAsia" w:ascii="仿宋_GB2312" w:eastAsia="仿宋_GB2312"/>
                <w:sz w:val="28"/>
                <w:szCs w:val="32"/>
              </w:rPr>
              <w:t>家</w:t>
            </w:r>
            <w:r>
              <w:rPr>
                <w:rFonts w:hint="eastAsia" w:ascii="仿宋_GB2312" w:eastAsia="仿宋_GB2312"/>
                <w:sz w:val="28"/>
                <w:szCs w:val="32"/>
                <w:lang w:val="en-US" w:eastAsia="zh-CN"/>
              </w:rPr>
              <w:t>A</w:t>
            </w:r>
            <w:r>
              <w:rPr>
                <w:rFonts w:hint="eastAsia" w:ascii="仿宋_GB2312" w:eastAsia="仿宋_GB2312"/>
                <w:sz w:val="28"/>
                <w:szCs w:val="32"/>
              </w:rPr>
              <w:t>级</w:t>
            </w:r>
            <w:r>
              <w:rPr>
                <w:rFonts w:hint="eastAsia" w:ascii="仿宋_GB2312" w:eastAsia="仿宋_GB2312"/>
                <w:sz w:val="28"/>
                <w:szCs w:val="32"/>
                <w:lang w:val="en-US" w:eastAsia="zh-CN"/>
              </w:rPr>
              <w:t>及8</w:t>
            </w:r>
            <w:r>
              <w:rPr>
                <w:rFonts w:hint="eastAsia" w:ascii="仿宋_GB2312" w:eastAsia="仿宋_GB2312"/>
                <w:sz w:val="28"/>
                <w:szCs w:val="32"/>
              </w:rPr>
              <w:t>家B级代理机构承接采购人货物、服务及</w:t>
            </w:r>
            <w:r>
              <w:rPr>
                <w:rFonts w:hint="eastAsia" w:ascii="仿宋_GB2312" w:hAnsi="仿宋" w:eastAsia="仿宋_GB2312" w:cs="宋体"/>
                <w:kern w:val="0"/>
                <w:sz w:val="28"/>
                <w:szCs w:val="28"/>
              </w:rPr>
              <w:t>中小型工程项目</w:t>
            </w:r>
            <w:r>
              <w:rPr>
                <w:rFonts w:hint="eastAsia" w:ascii="仿宋_GB2312" w:eastAsia="仿宋_GB2312"/>
                <w:sz w:val="28"/>
                <w:szCs w:val="32"/>
              </w:rPr>
              <w:t>采购代理工作</w:t>
            </w:r>
            <w:r>
              <w:rPr>
                <w:rFonts w:hint="eastAsia" w:ascii="仿宋_GB2312" w:eastAsia="仿宋_GB2312"/>
                <w:sz w:val="28"/>
                <w:szCs w:val="32"/>
                <w:lang w:eastAsia="zh-CN"/>
              </w:rPr>
              <w:t>，</w:t>
            </w:r>
            <w:r>
              <w:rPr>
                <w:rFonts w:hint="eastAsia" w:ascii="仿宋_GB2312" w:eastAsia="仿宋_GB2312"/>
                <w:sz w:val="28"/>
                <w:szCs w:val="32"/>
                <w:lang w:val="en-US" w:eastAsia="zh-CN"/>
              </w:rPr>
              <w:t>另外比选10家B级为备选库。</w:t>
            </w:r>
          </w:p>
        </w:tc>
      </w:tr>
      <w:tr w14:paraId="4286241F">
        <w:tblPrEx>
          <w:tblCellMar>
            <w:top w:w="0" w:type="dxa"/>
            <w:left w:w="0" w:type="dxa"/>
            <w:bottom w:w="0" w:type="dxa"/>
            <w:right w:w="0" w:type="dxa"/>
          </w:tblCellMar>
        </w:tblPrEx>
        <w:trPr>
          <w:trHeight w:val="530" w:hRule="atLeast"/>
        </w:trPr>
        <w:tc>
          <w:tcPr>
            <w:tcW w:w="885" w:type="dxa"/>
            <w:tcBorders>
              <w:top w:val="nil"/>
              <w:left w:val="single" w:color="auto" w:sz="8" w:space="0"/>
              <w:bottom w:val="single" w:color="auto" w:sz="8" w:space="0"/>
              <w:right w:val="single" w:color="auto" w:sz="8" w:space="0"/>
            </w:tcBorders>
            <w:shd w:val="clear" w:color="auto" w:fill="F8F7F5"/>
            <w:noWrap w:val="0"/>
            <w:tcMar>
              <w:top w:w="0" w:type="dxa"/>
              <w:left w:w="108" w:type="dxa"/>
              <w:bottom w:w="0" w:type="dxa"/>
              <w:right w:w="108" w:type="dxa"/>
            </w:tcMar>
            <w:vAlign w:val="center"/>
          </w:tcPr>
          <w:p w14:paraId="3174D752">
            <w:pPr>
              <w:widowControl/>
              <w:adjustRightInd w:val="0"/>
              <w:snapToGrid w:val="0"/>
              <w:spacing w:line="440" w:lineRule="exact"/>
              <w:jc w:val="center"/>
              <w:rPr>
                <w:rFonts w:hint="eastAsia" w:ascii="仿宋_GB2312" w:hAnsi="仿宋" w:eastAsia="仿宋_GB2312" w:cs="宋体"/>
                <w:kern w:val="0"/>
                <w:sz w:val="28"/>
                <w:szCs w:val="28"/>
              </w:rPr>
            </w:pPr>
            <w:r>
              <w:rPr>
                <w:rFonts w:hint="eastAsia" w:ascii="仿宋_GB2312" w:hAnsi="仿宋" w:eastAsia="仿宋_GB2312" w:cs="宋体"/>
                <w:kern w:val="0"/>
                <w:sz w:val="28"/>
                <w:szCs w:val="28"/>
              </w:rPr>
              <w:t>5</w:t>
            </w:r>
          </w:p>
        </w:tc>
        <w:tc>
          <w:tcPr>
            <w:tcW w:w="1549" w:type="dxa"/>
            <w:tcBorders>
              <w:top w:val="nil"/>
              <w:left w:val="nil"/>
              <w:bottom w:val="single" w:color="auto" w:sz="8" w:space="0"/>
              <w:right w:val="single" w:color="auto" w:sz="8" w:space="0"/>
            </w:tcBorders>
            <w:shd w:val="clear" w:color="auto" w:fill="F8F7F5"/>
            <w:noWrap w:val="0"/>
            <w:tcMar>
              <w:top w:w="0" w:type="dxa"/>
              <w:left w:w="108" w:type="dxa"/>
              <w:bottom w:w="0" w:type="dxa"/>
              <w:right w:w="108" w:type="dxa"/>
            </w:tcMar>
            <w:vAlign w:val="center"/>
          </w:tcPr>
          <w:p w14:paraId="2BA807AD">
            <w:pPr>
              <w:widowControl/>
              <w:adjustRightInd w:val="0"/>
              <w:snapToGrid w:val="0"/>
              <w:spacing w:line="440" w:lineRule="exact"/>
              <w:jc w:val="center"/>
              <w:rPr>
                <w:rFonts w:hint="eastAsia" w:ascii="仿宋_GB2312" w:hAnsi="仿宋" w:eastAsia="仿宋_GB2312" w:cs="宋体"/>
                <w:kern w:val="0"/>
                <w:sz w:val="28"/>
                <w:szCs w:val="28"/>
              </w:rPr>
            </w:pPr>
            <w:r>
              <w:rPr>
                <w:rFonts w:hint="eastAsia" w:ascii="仿宋_GB2312" w:hAnsi="仿宋" w:eastAsia="仿宋_GB2312" w:cs="宋体"/>
                <w:kern w:val="0"/>
                <w:sz w:val="28"/>
                <w:szCs w:val="28"/>
              </w:rPr>
              <w:t>服务期限</w:t>
            </w:r>
          </w:p>
        </w:tc>
        <w:tc>
          <w:tcPr>
            <w:tcW w:w="7796" w:type="dxa"/>
            <w:tcBorders>
              <w:top w:val="nil"/>
              <w:left w:val="nil"/>
              <w:bottom w:val="single" w:color="auto" w:sz="8" w:space="0"/>
              <w:right w:val="single" w:color="auto" w:sz="8" w:space="0"/>
            </w:tcBorders>
            <w:shd w:val="clear" w:color="auto" w:fill="F8F7F5"/>
            <w:noWrap w:val="0"/>
            <w:tcMar>
              <w:top w:w="0" w:type="dxa"/>
              <w:left w:w="108" w:type="dxa"/>
              <w:bottom w:w="0" w:type="dxa"/>
              <w:right w:w="108" w:type="dxa"/>
            </w:tcMar>
            <w:vAlign w:val="center"/>
          </w:tcPr>
          <w:p w14:paraId="2B70C80B">
            <w:pPr>
              <w:pStyle w:val="4"/>
              <w:spacing w:before="0" w:beforeAutospacing="0" w:after="0" w:afterAutospacing="0" w:line="440" w:lineRule="exact"/>
              <w:rPr>
                <w:rFonts w:hint="eastAsia" w:ascii="仿宋_GB2312" w:eastAsia="仿宋_GB2312"/>
                <w:sz w:val="28"/>
                <w:szCs w:val="28"/>
                <w:highlight w:val="none"/>
              </w:rPr>
            </w:pPr>
            <w:r>
              <w:rPr>
                <w:rFonts w:hint="eastAsia" w:ascii="仿宋_GB2312" w:eastAsia="仿宋_GB2312"/>
                <w:sz w:val="28"/>
                <w:szCs w:val="28"/>
                <w:highlight w:val="none"/>
                <w:lang w:val="en-US" w:eastAsia="zh-CN"/>
              </w:rPr>
              <w:t>服务期限不超过两年，</w:t>
            </w:r>
            <w:r>
              <w:rPr>
                <w:rFonts w:hint="eastAsia" w:ascii="仿宋_GB2312" w:eastAsia="仿宋_GB2312"/>
                <w:sz w:val="28"/>
                <w:szCs w:val="28"/>
                <w:highlight w:val="yellow"/>
                <w:lang w:val="en-US" w:eastAsia="zh-CN"/>
              </w:rPr>
              <w:t>合同一年一签，根据考核情况续签第二年合同</w:t>
            </w:r>
            <w:r>
              <w:rPr>
                <w:rFonts w:hint="eastAsia" w:ascii="仿宋_GB2312" w:eastAsia="仿宋_GB2312"/>
                <w:sz w:val="28"/>
                <w:szCs w:val="28"/>
                <w:highlight w:val="none"/>
                <w:lang w:val="en-US" w:eastAsia="zh-CN"/>
              </w:rPr>
              <w:t>。服务期</w:t>
            </w:r>
            <w:r>
              <w:rPr>
                <w:rFonts w:hint="eastAsia" w:ascii="仿宋_GB2312" w:eastAsia="仿宋_GB2312"/>
                <w:sz w:val="28"/>
                <w:szCs w:val="28"/>
                <w:highlight w:val="none"/>
              </w:rPr>
              <w:t>实行动态管理，根据代理</w:t>
            </w:r>
            <w:r>
              <w:rPr>
                <w:rFonts w:hint="eastAsia" w:ascii="仿宋_GB2312" w:eastAsia="仿宋_GB2312"/>
                <w:sz w:val="28"/>
                <w:szCs w:val="28"/>
                <w:highlight w:val="none"/>
                <w:lang w:val="en-US" w:eastAsia="zh-CN"/>
              </w:rPr>
              <w:t>机构服务情况及代理</w:t>
            </w:r>
            <w:r>
              <w:rPr>
                <w:rFonts w:hint="eastAsia" w:ascii="仿宋_GB2312" w:eastAsia="仿宋_GB2312"/>
                <w:sz w:val="28"/>
                <w:szCs w:val="28"/>
                <w:highlight w:val="none"/>
              </w:rPr>
              <w:t>库评级状态，采购人</w:t>
            </w:r>
            <w:r>
              <w:rPr>
                <w:rFonts w:hint="eastAsia" w:ascii="仿宋_GB2312" w:eastAsia="仿宋_GB2312"/>
                <w:sz w:val="28"/>
                <w:szCs w:val="28"/>
                <w:highlight w:val="none"/>
                <w:lang w:val="en-US" w:eastAsia="zh-CN"/>
              </w:rPr>
              <w:t>可</w:t>
            </w:r>
            <w:r>
              <w:rPr>
                <w:rFonts w:hint="eastAsia" w:ascii="仿宋_GB2312" w:eastAsia="仿宋_GB2312"/>
                <w:sz w:val="28"/>
                <w:szCs w:val="28"/>
                <w:highlight w:val="none"/>
              </w:rPr>
              <w:t xml:space="preserve">随时调整代理库。若上级政策有变化，从其规定。 </w:t>
            </w:r>
          </w:p>
        </w:tc>
      </w:tr>
      <w:tr w14:paraId="5056A055">
        <w:tblPrEx>
          <w:tblCellMar>
            <w:top w:w="0" w:type="dxa"/>
            <w:left w:w="0" w:type="dxa"/>
            <w:bottom w:w="0" w:type="dxa"/>
            <w:right w:w="0" w:type="dxa"/>
          </w:tblCellMar>
        </w:tblPrEx>
        <w:trPr>
          <w:trHeight w:val="530" w:hRule="atLeast"/>
        </w:trPr>
        <w:tc>
          <w:tcPr>
            <w:tcW w:w="885" w:type="dxa"/>
            <w:tcBorders>
              <w:top w:val="nil"/>
              <w:left w:val="single" w:color="auto" w:sz="8" w:space="0"/>
              <w:bottom w:val="single" w:color="auto" w:sz="8" w:space="0"/>
              <w:right w:val="single" w:color="auto" w:sz="8" w:space="0"/>
            </w:tcBorders>
            <w:shd w:val="clear" w:color="auto" w:fill="F8F7F5"/>
            <w:noWrap w:val="0"/>
            <w:tcMar>
              <w:top w:w="0" w:type="dxa"/>
              <w:left w:w="108" w:type="dxa"/>
              <w:bottom w:w="0" w:type="dxa"/>
              <w:right w:w="108" w:type="dxa"/>
            </w:tcMar>
            <w:vAlign w:val="center"/>
          </w:tcPr>
          <w:p w14:paraId="6141D263">
            <w:pPr>
              <w:widowControl/>
              <w:adjustRightInd w:val="0"/>
              <w:snapToGrid w:val="0"/>
              <w:spacing w:line="440" w:lineRule="exact"/>
              <w:jc w:val="center"/>
              <w:rPr>
                <w:rFonts w:hint="eastAsia" w:ascii="仿宋_GB2312" w:hAnsi="仿宋" w:eastAsia="仿宋_GB2312" w:cs="宋体"/>
                <w:kern w:val="0"/>
                <w:sz w:val="28"/>
                <w:szCs w:val="28"/>
                <w:highlight w:val="none"/>
              </w:rPr>
            </w:pPr>
            <w:r>
              <w:rPr>
                <w:rFonts w:hint="eastAsia" w:ascii="仿宋_GB2312" w:hAnsi="仿宋" w:eastAsia="仿宋_GB2312" w:cs="宋体"/>
                <w:kern w:val="0"/>
                <w:sz w:val="28"/>
                <w:szCs w:val="28"/>
                <w:highlight w:val="none"/>
              </w:rPr>
              <w:t>6</w:t>
            </w:r>
          </w:p>
        </w:tc>
        <w:tc>
          <w:tcPr>
            <w:tcW w:w="1549" w:type="dxa"/>
            <w:tcBorders>
              <w:top w:val="nil"/>
              <w:left w:val="nil"/>
              <w:bottom w:val="single" w:color="auto" w:sz="8" w:space="0"/>
              <w:right w:val="single" w:color="auto" w:sz="8" w:space="0"/>
            </w:tcBorders>
            <w:shd w:val="clear" w:color="auto" w:fill="F8F7F5"/>
            <w:noWrap w:val="0"/>
            <w:tcMar>
              <w:top w:w="0" w:type="dxa"/>
              <w:left w:w="108" w:type="dxa"/>
              <w:bottom w:w="0" w:type="dxa"/>
              <w:right w:w="108" w:type="dxa"/>
            </w:tcMar>
            <w:vAlign w:val="center"/>
          </w:tcPr>
          <w:p w14:paraId="73BD4F7D">
            <w:pPr>
              <w:widowControl/>
              <w:adjustRightInd w:val="0"/>
              <w:snapToGrid w:val="0"/>
              <w:spacing w:line="440" w:lineRule="exact"/>
              <w:jc w:val="center"/>
              <w:rPr>
                <w:rFonts w:hint="default" w:ascii="仿宋_GB2312" w:hAnsi="仿宋" w:eastAsia="仿宋_GB2312" w:cs="宋体"/>
                <w:kern w:val="0"/>
                <w:sz w:val="28"/>
                <w:szCs w:val="28"/>
                <w:highlight w:val="none"/>
                <w:lang w:val="en-US" w:eastAsia="zh-CN"/>
              </w:rPr>
            </w:pPr>
            <w:r>
              <w:rPr>
                <w:rFonts w:hint="eastAsia" w:ascii="仿宋_GB2312" w:hAnsi="仿宋" w:eastAsia="仿宋_GB2312" w:cs="宋体"/>
                <w:kern w:val="0"/>
                <w:sz w:val="28"/>
                <w:szCs w:val="28"/>
                <w:highlight w:val="none"/>
                <w:lang w:val="en-US" w:eastAsia="zh-CN"/>
              </w:rPr>
              <w:t>比选办法</w:t>
            </w:r>
          </w:p>
        </w:tc>
        <w:tc>
          <w:tcPr>
            <w:tcW w:w="7796" w:type="dxa"/>
            <w:tcBorders>
              <w:top w:val="nil"/>
              <w:left w:val="nil"/>
              <w:bottom w:val="single" w:color="auto" w:sz="8" w:space="0"/>
              <w:right w:val="single" w:color="auto" w:sz="8" w:space="0"/>
            </w:tcBorders>
            <w:shd w:val="clear" w:color="auto" w:fill="F8F7F5"/>
            <w:noWrap w:val="0"/>
            <w:tcMar>
              <w:top w:w="0" w:type="dxa"/>
              <w:left w:w="108" w:type="dxa"/>
              <w:bottom w:w="0" w:type="dxa"/>
              <w:right w:w="108" w:type="dxa"/>
            </w:tcMar>
            <w:vAlign w:val="center"/>
          </w:tcPr>
          <w:p w14:paraId="6EE51A4E">
            <w:pPr>
              <w:spacing w:line="440" w:lineRule="exact"/>
              <w:rPr>
                <w:rFonts w:hint="eastAsia" w:ascii="仿宋_GB2312" w:hAnsi="宋体" w:eastAsia="仿宋_GB2312" w:cs="宋体"/>
                <w:sz w:val="28"/>
                <w:szCs w:val="28"/>
                <w:highlight w:val="none"/>
              </w:rPr>
            </w:pPr>
            <w:r>
              <w:rPr>
                <w:rFonts w:hint="eastAsia" w:ascii="仿宋_GB2312" w:hAnsi="宋体" w:eastAsia="仿宋_GB2312"/>
                <w:bCs/>
                <w:sz w:val="28"/>
                <w:szCs w:val="28"/>
                <w:highlight w:val="none"/>
              </w:rPr>
              <w:t>本次比选</w:t>
            </w:r>
            <w:r>
              <w:rPr>
                <w:rFonts w:hint="eastAsia" w:ascii="仿宋_GB2312" w:hAnsi="宋体" w:eastAsia="仿宋_GB2312" w:cs="宋体"/>
                <w:sz w:val="28"/>
                <w:szCs w:val="28"/>
                <w:highlight w:val="none"/>
              </w:rPr>
              <w:t>按综合评分高低，</w:t>
            </w:r>
            <w:r>
              <w:rPr>
                <w:rFonts w:hint="eastAsia" w:ascii="仿宋_GB2312" w:hAnsi="宋体" w:eastAsia="仿宋_GB2312" w:cs="宋体"/>
                <w:sz w:val="28"/>
                <w:szCs w:val="28"/>
                <w:highlight w:val="none"/>
                <w:lang w:val="en-US" w:eastAsia="zh-CN"/>
              </w:rPr>
              <w:t>分别选取A级、B级公司</w:t>
            </w:r>
            <w:r>
              <w:rPr>
                <w:rFonts w:hint="eastAsia" w:ascii="仿宋_GB2312" w:hAnsi="宋体" w:eastAsia="仿宋_GB2312" w:cs="宋体"/>
                <w:sz w:val="28"/>
                <w:szCs w:val="28"/>
                <w:highlight w:val="none"/>
              </w:rPr>
              <w:t>得分前</w:t>
            </w:r>
            <w:r>
              <w:rPr>
                <w:rFonts w:hint="eastAsia" w:ascii="仿宋_GB2312" w:hAnsi="宋体" w:eastAsia="仿宋_GB2312" w:cs="宋体"/>
                <w:sz w:val="28"/>
                <w:szCs w:val="28"/>
                <w:highlight w:val="none"/>
                <w:lang w:val="en-US" w:eastAsia="zh-CN"/>
              </w:rPr>
              <w:t>8</w:t>
            </w:r>
            <w:r>
              <w:rPr>
                <w:rFonts w:hint="eastAsia" w:ascii="仿宋_GB2312" w:hAnsi="宋体" w:eastAsia="仿宋_GB2312" w:cs="宋体"/>
                <w:sz w:val="28"/>
                <w:szCs w:val="28"/>
                <w:highlight w:val="none"/>
              </w:rPr>
              <w:t>名的公司入围，</w:t>
            </w:r>
            <w:r>
              <w:rPr>
                <w:rFonts w:hint="eastAsia" w:ascii="仿宋_GB2312" w:hAnsi="宋体" w:eastAsia="仿宋_GB2312" w:cs="宋体"/>
                <w:sz w:val="28"/>
                <w:szCs w:val="28"/>
                <w:highlight w:val="none"/>
                <w:lang w:val="en-US" w:eastAsia="zh-CN"/>
              </w:rPr>
              <w:t>B级9-18</w:t>
            </w:r>
            <w:r>
              <w:rPr>
                <w:rFonts w:hint="eastAsia" w:ascii="仿宋_GB2312" w:hAnsi="宋体" w:eastAsia="仿宋_GB2312" w:cs="宋体"/>
                <w:sz w:val="28"/>
                <w:szCs w:val="28"/>
                <w:highlight w:val="none"/>
              </w:rPr>
              <w:t>名为候选名单；若入围公司在</w:t>
            </w:r>
            <w:r>
              <w:rPr>
                <w:rFonts w:hint="eastAsia" w:ascii="仿宋_GB2312" w:hAnsi="宋体" w:eastAsia="仿宋_GB2312" w:cs="宋体"/>
                <w:sz w:val="28"/>
                <w:szCs w:val="28"/>
                <w:highlight w:val="none"/>
                <w:lang w:val="en-US" w:eastAsia="zh-CN"/>
              </w:rPr>
              <w:t>代理过程中违反相关从业规定或经采购小组评定不满足采购人要求，则</w:t>
            </w:r>
            <w:r>
              <w:rPr>
                <w:rFonts w:hint="eastAsia" w:ascii="仿宋_GB2312" w:hAnsi="宋体" w:eastAsia="仿宋_GB2312" w:cs="宋体"/>
                <w:sz w:val="28"/>
                <w:szCs w:val="28"/>
                <w:highlight w:val="none"/>
              </w:rPr>
              <w:t>取消入围资格，并从候选名单中按分数高低顺序替补入围。采购人对代理机构库实行动态管理，结合代理机构</w:t>
            </w:r>
            <w:r>
              <w:rPr>
                <w:rFonts w:hint="eastAsia" w:ascii="仿宋_GB2312" w:hAnsi="宋体" w:eastAsia="仿宋_GB2312" w:cs="宋体"/>
                <w:sz w:val="28"/>
                <w:szCs w:val="28"/>
                <w:highlight w:val="none"/>
                <w:lang w:val="en-US" w:eastAsia="zh-CN"/>
              </w:rPr>
              <w:t>服务情况及执业</w:t>
            </w:r>
            <w:r>
              <w:rPr>
                <w:rFonts w:hint="eastAsia" w:ascii="仿宋_GB2312" w:hAnsi="宋体" w:eastAsia="仿宋_GB2312" w:cs="宋体"/>
                <w:sz w:val="28"/>
                <w:szCs w:val="28"/>
                <w:highlight w:val="none"/>
              </w:rPr>
              <w:t>综合评价</w:t>
            </w:r>
            <w:r>
              <w:rPr>
                <w:rFonts w:hint="eastAsia" w:ascii="仿宋_GB2312" w:hAnsi="宋体" w:eastAsia="仿宋_GB2312" w:cs="宋体"/>
                <w:sz w:val="28"/>
                <w:szCs w:val="28"/>
                <w:highlight w:val="none"/>
                <w:lang w:val="en-US" w:eastAsia="zh-CN"/>
              </w:rPr>
              <w:t>情况</w:t>
            </w:r>
            <w:r>
              <w:rPr>
                <w:rFonts w:hint="eastAsia" w:ascii="仿宋_GB2312" w:hAnsi="宋体" w:eastAsia="仿宋_GB2312" w:cs="宋体"/>
                <w:sz w:val="28"/>
                <w:szCs w:val="28"/>
                <w:highlight w:val="none"/>
              </w:rPr>
              <w:t>，随时清退并从候选名单中按顺序替补入围。</w:t>
            </w:r>
          </w:p>
          <w:p w14:paraId="686766CF">
            <w:pPr>
              <w:spacing w:line="440" w:lineRule="exact"/>
              <w:ind w:firstLine="562" w:firstLineChars="200"/>
              <w:rPr>
                <w:rFonts w:hint="eastAsia" w:ascii="仿宋_GB2312" w:hAnsi="宋体" w:eastAsia="仿宋_GB2312" w:cs="宋体"/>
                <w:sz w:val="28"/>
                <w:szCs w:val="28"/>
                <w:highlight w:val="none"/>
              </w:rPr>
            </w:pPr>
            <w:r>
              <w:rPr>
                <w:rFonts w:hint="eastAsia" w:ascii="仿宋_GB2312" w:hAnsi="宋体" w:eastAsia="仿宋_GB2312" w:cs="宋体"/>
                <w:b/>
                <w:bCs/>
                <w:kern w:val="0"/>
                <w:sz w:val="28"/>
                <w:szCs w:val="28"/>
                <w:highlight w:val="none"/>
                <w:lang w:val="en-US" w:eastAsia="zh-CN"/>
              </w:rPr>
              <w:t>若入围的B级公司在公示期间升级为A级，导致A、B级比例不符合规定、影响政采信息系统导入，则该公司自动不入围，由备选公司顺序入围。</w:t>
            </w:r>
          </w:p>
        </w:tc>
      </w:tr>
      <w:tr w14:paraId="307C0885">
        <w:tblPrEx>
          <w:tblCellMar>
            <w:top w:w="0" w:type="dxa"/>
            <w:left w:w="0" w:type="dxa"/>
            <w:bottom w:w="0" w:type="dxa"/>
            <w:right w:w="0" w:type="dxa"/>
          </w:tblCellMar>
        </w:tblPrEx>
        <w:trPr>
          <w:trHeight w:val="530" w:hRule="atLeast"/>
        </w:trPr>
        <w:tc>
          <w:tcPr>
            <w:tcW w:w="885" w:type="dxa"/>
            <w:tcBorders>
              <w:top w:val="nil"/>
              <w:left w:val="single" w:color="auto" w:sz="8" w:space="0"/>
              <w:bottom w:val="single" w:color="auto" w:sz="8" w:space="0"/>
              <w:right w:val="single" w:color="auto" w:sz="8" w:space="0"/>
            </w:tcBorders>
            <w:shd w:val="clear" w:color="auto" w:fill="F8F7F5"/>
            <w:noWrap w:val="0"/>
            <w:tcMar>
              <w:top w:w="0" w:type="dxa"/>
              <w:left w:w="108" w:type="dxa"/>
              <w:bottom w:w="0" w:type="dxa"/>
              <w:right w:w="108" w:type="dxa"/>
            </w:tcMar>
            <w:vAlign w:val="center"/>
          </w:tcPr>
          <w:p w14:paraId="4517B624">
            <w:pPr>
              <w:widowControl/>
              <w:adjustRightInd w:val="0"/>
              <w:snapToGrid w:val="0"/>
              <w:spacing w:line="440" w:lineRule="exact"/>
              <w:jc w:val="center"/>
              <w:rPr>
                <w:rFonts w:hint="eastAsia" w:ascii="仿宋_GB2312" w:hAnsi="仿宋" w:eastAsia="仿宋_GB2312" w:cs="宋体"/>
                <w:kern w:val="0"/>
                <w:sz w:val="28"/>
                <w:szCs w:val="28"/>
                <w:highlight w:val="none"/>
              </w:rPr>
            </w:pPr>
            <w:r>
              <w:rPr>
                <w:rFonts w:hint="eastAsia" w:ascii="仿宋_GB2312" w:hAnsi="仿宋" w:eastAsia="仿宋_GB2312" w:cs="宋体"/>
                <w:kern w:val="0"/>
                <w:sz w:val="28"/>
                <w:szCs w:val="28"/>
                <w:highlight w:val="none"/>
              </w:rPr>
              <w:t>7</w:t>
            </w:r>
          </w:p>
        </w:tc>
        <w:tc>
          <w:tcPr>
            <w:tcW w:w="1549" w:type="dxa"/>
            <w:tcBorders>
              <w:top w:val="nil"/>
              <w:left w:val="nil"/>
              <w:bottom w:val="single" w:color="auto" w:sz="8" w:space="0"/>
              <w:right w:val="single" w:color="auto" w:sz="8" w:space="0"/>
            </w:tcBorders>
            <w:shd w:val="clear" w:color="auto" w:fill="F8F7F5"/>
            <w:noWrap w:val="0"/>
            <w:tcMar>
              <w:top w:w="0" w:type="dxa"/>
              <w:left w:w="108" w:type="dxa"/>
              <w:bottom w:w="0" w:type="dxa"/>
              <w:right w:w="108" w:type="dxa"/>
            </w:tcMar>
            <w:vAlign w:val="center"/>
          </w:tcPr>
          <w:p w14:paraId="1ECF1E65">
            <w:pPr>
              <w:widowControl/>
              <w:adjustRightInd w:val="0"/>
              <w:snapToGrid w:val="0"/>
              <w:spacing w:line="440" w:lineRule="exact"/>
              <w:jc w:val="center"/>
              <w:rPr>
                <w:rFonts w:hint="eastAsia" w:ascii="仿宋_GB2312" w:hAnsi="仿宋" w:eastAsia="仿宋_GB2312" w:cs="宋体"/>
                <w:kern w:val="0"/>
                <w:sz w:val="28"/>
                <w:szCs w:val="28"/>
                <w:highlight w:val="none"/>
              </w:rPr>
            </w:pPr>
            <w:r>
              <w:rPr>
                <w:rFonts w:hint="eastAsia" w:ascii="仿宋_GB2312" w:hAnsi="仿宋" w:eastAsia="仿宋_GB2312" w:cs="宋体"/>
                <w:kern w:val="0"/>
                <w:sz w:val="28"/>
                <w:szCs w:val="28"/>
                <w:highlight w:val="none"/>
              </w:rPr>
              <w:t>参与比选</w:t>
            </w:r>
          </w:p>
          <w:p w14:paraId="45D36A2B">
            <w:pPr>
              <w:widowControl/>
              <w:adjustRightInd w:val="0"/>
              <w:snapToGrid w:val="0"/>
              <w:spacing w:line="440" w:lineRule="exact"/>
              <w:jc w:val="center"/>
              <w:rPr>
                <w:rFonts w:hint="eastAsia" w:ascii="仿宋_GB2312" w:hAnsi="仿宋" w:eastAsia="仿宋_GB2312" w:cs="宋体"/>
                <w:kern w:val="0"/>
                <w:sz w:val="28"/>
                <w:szCs w:val="28"/>
                <w:highlight w:val="none"/>
              </w:rPr>
            </w:pPr>
            <w:r>
              <w:rPr>
                <w:rFonts w:hint="eastAsia" w:ascii="仿宋_GB2312" w:hAnsi="仿宋" w:eastAsia="仿宋_GB2312" w:cs="宋体"/>
                <w:kern w:val="0"/>
                <w:sz w:val="28"/>
                <w:szCs w:val="28"/>
                <w:highlight w:val="none"/>
              </w:rPr>
              <w:t>时间及材料递交时间地点</w:t>
            </w:r>
          </w:p>
        </w:tc>
        <w:tc>
          <w:tcPr>
            <w:tcW w:w="7796" w:type="dxa"/>
            <w:tcBorders>
              <w:top w:val="nil"/>
              <w:left w:val="nil"/>
              <w:bottom w:val="single" w:color="auto" w:sz="8" w:space="0"/>
              <w:right w:val="single" w:color="auto" w:sz="8" w:space="0"/>
            </w:tcBorders>
            <w:shd w:val="clear" w:color="auto" w:fill="F8F7F5"/>
            <w:noWrap w:val="0"/>
            <w:tcMar>
              <w:top w:w="0" w:type="dxa"/>
              <w:left w:w="108" w:type="dxa"/>
              <w:bottom w:w="0" w:type="dxa"/>
              <w:right w:w="108" w:type="dxa"/>
            </w:tcMar>
            <w:vAlign w:val="center"/>
          </w:tcPr>
          <w:p w14:paraId="2A6B262C">
            <w:pPr>
              <w:widowControl/>
              <w:adjustRightInd w:val="0"/>
              <w:snapToGrid w:val="0"/>
              <w:spacing w:line="440" w:lineRule="exact"/>
              <w:jc w:val="left"/>
              <w:rPr>
                <w:rFonts w:hint="eastAsia" w:ascii="仿宋_GB2312" w:hAnsi="宋体" w:eastAsia="仿宋_GB2312" w:cs="宋体"/>
                <w:b/>
                <w:bCs/>
                <w:color w:val="auto"/>
                <w:kern w:val="0"/>
                <w:sz w:val="28"/>
                <w:szCs w:val="28"/>
                <w:highlight w:val="none"/>
              </w:rPr>
            </w:pPr>
            <w:r>
              <w:rPr>
                <w:rFonts w:hint="eastAsia" w:ascii="仿宋_GB2312" w:hAnsi="仿宋" w:eastAsia="仿宋_GB2312" w:cs="宋体"/>
                <w:kern w:val="0"/>
                <w:sz w:val="28"/>
                <w:szCs w:val="28"/>
                <w:highlight w:val="none"/>
              </w:rPr>
              <w:t>1、比选</w:t>
            </w:r>
            <w:r>
              <w:rPr>
                <w:rFonts w:hint="eastAsia" w:ascii="仿宋_GB2312" w:hAnsi="宋体" w:eastAsia="仿宋_GB2312" w:cs="宋体"/>
                <w:kern w:val="0"/>
                <w:sz w:val="28"/>
                <w:szCs w:val="28"/>
                <w:highlight w:val="none"/>
              </w:rPr>
              <w:t>时间</w:t>
            </w:r>
            <w:r>
              <w:rPr>
                <w:rFonts w:hint="eastAsia" w:ascii="仿宋_GB2312" w:hAnsi="宋体" w:eastAsia="仿宋_GB2312" w:cs="宋体"/>
                <w:kern w:val="0"/>
                <w:sz w:val="28"/>
                <w:szCs w:val="28"/>
                <w:highlight w:val="yellow"/>
              </w:rPr>
              <w:t>：</w:t>
            </w:r>
            <w:r>
              <w:rPr>
                <w:rFonts w:hint="eastAsia" w:ascii="仿宋_GB2312" w:hAnsi="宋体" w:eastAsia="仿宋_GB2312" w:cs="宋体"/>
                <w:b/>
                <w:bCs/>
                <w:color w:val="auto"/>
                <w:kern w:val="0"/>
                <w:sz w:val="28"/>
                <w:szCs w:val="28"/>
                <w:highlight w:val="yellow"/>
              </w:rPr>
              <w:t>202</w:t>
            </w:r>
            <w:r>
              <w:rPr>
                <w:rFonts w:hint="eastAsia" w:ascii="仿宋_GB2312" w:hAnsi="宋体" w:eastAsia="仿宋_GB2312" w:cs="宋体"/>
                <w:b/>
                <w:bCs/>
                <w:color w:val="auto"/>
                <w:kern w:val="0"/>
                <w:sz w:val="28"/>
                <w:szCs w:val="28"/>
                <w:highlight w:val="yellow"/>
                <w:lang w:val="en-US" w:eastAsia="zh-CN"/>
              </w:rPr>
              <w:t>6</w:t>
            </w:r>
            <w:r>
              <w:rPr>
                <w:rFonts w:hint="eastAsia" w:ascii="仿宋_GB2312" w:hAnsi="宋体" w:eastAsia="仿宋_GB2312" w:cs="宋体"/>
                <w:b/>
                <w:bCs/>
                <w:color w:val="auto"/>
                <w:kern w:val="0"/>
                <w:sz w:val="28"/>
                <w:szCs w:val="28"/>
                <w:highlight w:val="yellow"/>
              </w:rPr>
              <w:t>年</w:t>
            </w:r>
            <w:r>
              <w:rPr>
                <w:rFonts w:hint="eastAsia" w:ascii="仿宋_GB2312" w:hAnsi="宋体" w:eastAsia="仿宋_GB2312" w:cs="宋体"/>
                <w:b/>
                <w:bCs/>
                <w:color w:val="auto"/>
                <w:kern w:val="0"/>
                <w:sz w:val="28"/>
                <w:szCs w:val="28"/>
                <w:highlight w:val="yellow"/>
                <w:lang w:val="en-US" w:eastAsia="zh-CN"/>
              </w:rPr>
              <w:t>4</w:t>
            </w:r>
            <w:r>
              <w:rPr>
                <w:rFonts w:hint="eastAsia" w:ascii="仿宋_GB2312" w:hAnsi="宋体" w:eastAsia="仿宋_GB2312" w:cs="宋体"/>
                <w:b/>
                <w:bCs/>
                <w:color w:val="auto"/>
                <w:kern w:val="0"/>
                <w:sz w:val="28"/>
                <w:szCs w:val="28"/>
                <w:highlight w:val="yellow"/>
              </w:rPr>
              <w:t>月</w:t>
            </w:r>
            <w:r>
              <w:rPr>
                <w:rFonts w:hint="eastAsia" w:ascii="仿宋_GB2312" w:hAnsi="宋体" w:eastAsia="仿宋_GB2312" w:cs="宋体"/>
                <w:b/>
                <w:bCs/>
                <w:color w:val="auto"/>
                <w:kern w:val="0"/>
                <w:sz w:val="28"/>
                <w:szCs w:val="28"/>
                <w:highlight w:val="yellow"/>
                <w:lang w:val="en-US" w:eastAsia="zh-CN"/>
              </w:rPr>
              <w:t>29</w:t>
            </w:r>
            <w:r>
              <w:rPr>
                <w:rFonts w:hint="eastAsia" w:ascii="仿宋_GB2312" w:hAnsi="宋体" w:eastAsia="仿宋_GB2312" w:cs="宋体"/>
                <w:b/>
                <w:bCs/>
                <w:color w:val="auto"/>
                <w:kern w:val="0"/>
                <w:sz w:val="28"/>
                <w:szCs w:val="28"/>
                <w:highlight w:val="yellow"/>
              </w:rPr>
              <w:t>日</w:t>
            </w:r>
            <w:r>
              <w:rPr>
                <w:rFonts w:hint="eastAsia" w:ascii="仿宋_GB2312" w:hAnsi="宋体" w:eastAsia="仿宋_GB2312" w:cs="宋体"/>
                <w:b/>
                <w:bCs/>
                <w:color w:val="auto"/>
                <w:kern w:val="0"/>
                <w:sz w:val="28"/>
                <w:szCs w:val="28"/>
                <w:highlight w:val="none"/>
                <w:lang w:eastAsia="zh-CN"/>
              </w:rPr>
              <w:t>。</w:t>
            </w:r>
            <w:r>
              <w:rPr>
                <w:rFonts w:hint="eastAsia" w:ascii="仿宋_GB2312" w:hAnsi="宋体" w:eastAsia="仿宋_GB2312" w:cs="宋体"/>
                <w:b/>
                <w:bCs/>
                <w:color w:val="auto"/>
                <w:kern w:val="0"/>
                <w:sz w:val="28"/>
                <w:szCs w:val="28"/>
                <w:highlight w:val="none"/>
              </w:rPr>
              <w:t>2、比选材料递交时间：202</w:t>
            </w:r>
            <w:r>
              <w:rPr>
                <w:rFonts w:hint="eastAsia" w:ascii="仿宋_GB2312" w:hAnsi="宋体" w:eastAsia="仿宋_GB2312" w:cs="宋体"/>
                <w:b/>
                <w:bCs/>
                <w:color w:val="auto"/>
                <w:kern w:val="0"/>
                <w:sz w:val="28"/>
                <w:szCs w:val="28"/>
                <w:highlight w:val="none"/>
                <w:lang w:val="en-US" w:eastAsia="zh-CN"/>
              </w:rPr>
              <w:t>6</w:t>
            </w:r>
            <w:r>
              <w:rPr>
                <w:rFonts w:hint="eastAsia" w:ascii="仿宋_GB2312" w:hAnsi="宋体" w:eastAsia="仿宋_GB2312" w:cs="宋体"/>
                <w:b/>
                <w:bCs/>
                <w:color w:val="auto"/>
                <w:kern w:val="0"/>
                <w:sz w:val="28"/>
                <w:szCs w:val="28"/>
                <w:highlight w:val="none"/>
              </w:rPr>
              <w:t>年</w:t>
            </w:r>
            <w:r>
              <w:rPr>
                <w:rFonts w:hint="eastAsia" w:ascii="仿宋_GB2312" w:hAnsi="宋体" w:eastAsia="仿宋_GB2312" w:cs="宋体"/>
                <w:b/>
                <w:bCs/>
                <w:color w:val="auto"/>
                <w:kern w:val="0"/>
                <w:sz w:val="28"/>
                <w:szCs w:val="28"/>
                <w:highlight w:val="none"/>
                <w:lang w:val="en-US" w:eastAsia="zh-CN"/>
              </w:rPr>
              <w:t>4</w:t>
            </w:r>
            <w:r>
              <w:rPr>
                <w:rFonts w:hint="eastAsia" w:ascii="仿宋_GB2312" w:hAnsi="宋体" w:eastAsia="仿宋_GB2312" w:cs="宋体"/>
                <w:b/>
                <w:bCs/>
                <w:color w:val="auto"/>
                <w:kern w:val="0"/>
                <w:sz w:val="28"/>
                <w:szCs w:val="28"/>
                <w:highlight w:val="none"/>
              </w:rPr>
              <w:t>月</w:t>
            </w:r>
            <w:r>
              <w:rPr>
                <w:rFonts w:hint="eastAsia" w:ascii="仿宋_GB2312" w:hAnsi="宋体" w:eastAsia="仿宋_GB2312" w:cs="宋体"/>
                <w:b/>
                <w:bCs/>
                <w:color w:val="auto"/>
                <w:kern w:val="0"/>
                <w:sz w:val="28"/>
                <w:szCs w:val="28"/>
                <w:highlight w:val="none"/>
                <w:lang w:val="en-US" w:eastAsia="zh-CN"/>
              </w:rPr>
              <w:t>22</w:t>
            </w:r>
            <w:r>
              <w:rPr>
                <w:rFonts w:hint="eastAsia" w:ascii="仿宋_GB2312" w:hAnsi="宋体" w:eastAsia="仿宋_GB2312" w:cs="宋体"/>
                <w:b/>
                <w:bCs/>
                <w:color w:val="auto"/>
                <w:kern w:val="0"/>
                <w:sz w:val="28"/>
                <w:szCs w:val="28"/>
                <w:highlight w:val="none"/>
              </w:rPr>
              <w:t>日至202</w:t>
            </w:r>
            <w:r>
              <w:rPr>
                <w:rFonts w:hint="eastAsia" w:ascii="仿宋_GB2312" w:hAnsi="宋体" w:eastAsia="仿宋_GB2312" w:cs="宋体"/>
                <w:b/>
                <w:bCs/>
                <w:color w:val="auto"/>
                <w:kern w:val="0"/>
                <w:sz w:val="28"/>
                <w:szCs w:val="28"/>
                <w:highlight w:val="none"/>
                <w:lang w:val="en-US" w:eastAsia="zh-CN"/>
              </w:rPr>
              <w:t>6</w:t>
            </w:r>
            <w:r>
              <w:rPr>
                <w:rFonts w:hint="eastAsia" w:ascii="仿宋_GB2312" w:hAnsi="宋体" w:eastAsia="仿宋_GB2312" w:cs="宋体"/>
                <w:b/>
                <w:bCs/>
                <w:color w:val="auto"/>
                <w:kern w:val="0"/>
                <w:sz w:val="28"/>
                <w:szCs w:val="28"/>
                <w:highlight w:val="none"/>
              </w:rPr>
              <w:t>年</w:t>
            </w:r>
            <w:r>
              <w:rPr>
                <w:rFonts w:hint="eastAsia" w:ascii="仿宋_GB2312" w:hAnsi="宋体" w:eastAsia="仿宋_GB2312" w:cs="宋体"/>
                <w:b/>
                <w:bCs/>
                <w:color w:val="auto"/>
                <w:kern w:val="0"/>
                <w:sz w:val="28"/>
                <w:szCs w:val="28"/>
                <w:highlight w:val="none"/>
                <w:lang w:val="en-US" w:eastAsia="zh-CN"/>
              </w:rPr>
              <w:t>4</w:t>
            </w:r>
            <w:r>
              <w:rPr>
                <w:rFonts w:hint="eastAsia" w:ascii="仿宋_GB2312" w:hAnsi="宋体" w:eastAsia="仿宋_GB2312" w:cs="宋体"/>
                <w:b/>
                <w:bCs/>
                <w:color w:val="auto"/>
                <w:kern w:val="0"/>
                <w:sz w:val="28"/>
                <w:szCs w:val="28"/>
                <w:highlight w:val="none"/>
              </w:rPr>
              <w:t>月</w:t>
            </w:r>
            <w:r>
              <w:rPr>
                <w:rFonts w:hint="eastAsia" w:ascii="仿宋_GB2312" w:hAnsi="宋体" w:eastAsia="仿宋_GB2312" w:cs="宋体"/>
                <w:b/>
                <w:bCs/>
                <w:color w:val="auto"/>
                <w:kern w:val="0"/>
                <w:sz w:val="28"/>
                <w:szCs w:val="28"/>
                <w:highlight w:val="none"/>
                <w:lang w:val="en-US" w:eastAsia="zh-CN"/>
              </w:rPr>
              <w:t>28</w:t>
            </w:r>
            <w:r>
              <w:rPr>
                <w:rFonts w:hint="eastAsia" w:ascii="仿宋_GB2312" w:hAnsi="宋体" w:eastAsia="仿宋_GB2312" w:cs="宋体"/>
                <w:b/>
                <w:bCs/>
                <w:color w:val="auto"/>
                <w:kern w:val="0"/>
                <w:sz w:val="28"/>
                <w:szCs w:val="28"/>
                <w:highlight w:val="none"/>
              </w:rPr>
              <w:t>日(周末、节假日除外)，上午8：00-12：00，下午14：</w:t>
            </w:r>
            <w:r>
              <w:rPr>
                <w:rFonts w:hint="eastAsia" w:ascii="仿宋_GB2312" w:hAnsi="宋体" w:eastAsia="仿宋_GB2312" w:cs="宋体"/>
                <w:b/>
                <w:bCs/>
                <w:color w:val="auto"/>
                <w:kern w:val="0"/>
                <w:sz w:val="28"/>
                <w:szCs w:val="28"/>
                <w:highlight w:val="none"/>
                <w:lang w:val="en-US" w:eastAsia="zh-CN"/>
              </w:rPr>
              <w:t>0</w:t>
            </w:r>
            <w:r>
              <w:rPr>
                <w:rFonts w:hint="eastAsia" w:ascii="仿宋_GB2312" w:hAnsi="宋体" w:eastAsia="仿宋_GB2312" w:cs="宋体"/>
                <w:b/>
                <w:bCs/>
                <w:color w:val="auto"/>
                <w:kern w:val="0"/>
                <w:sz w:val="28"/>
                <w:szCs w:val="28"/>
                <w:highlight w:val="none"/>
              </w:rPr>
              <w:t>0-17：00。逾期不予受理。</w:t>
            </w:r>
          </w:p>
          <w:p w14:paraId="15DA8CAD">
            <w:pPr>
              <w:widowControl/>
              <w:adjustRightInd w:val="0"/>
              <w:snapToGrid w:val="0"/>
              <w:spacing w:line="440" w:lineRule="exact"/>
              <w:jc w:val="left"/>
              <w:rPr>
                <w:rFonts w:hint="eastAsia" w:ascii="仿宋_GB2312" w:hAnsi="仿宋" w:eastAsia="仿宋_GB2312" w:cs="宋体"/>
                <w:kern w:val="0"/>
                <w:sz w:val="28"/>
                <w:szCs w:val="28"/>
                <w:highlight w:val="none"/>
              </w:rPr>
            </w:pPr>
            <w:r>
              <w:rPr>
                <w:rFonts w:hint="eastAsia" w:ascii="仿宋_GB2312" w:hAnsi="宋体" w:eastAsia="仿宋_GB2312" w:cs="宋体"/>
                <w:kern w:val="0"/>
                <w:sz w:val="28"/>
                <w:szCs w:val="28"/>
                <w:highlight w:val="none"/>
                <w:lang w:val="en-US" w:eastAsia="zh-CN"/>
              </w:rPr>
              <w:t>2</w:t>
            </w:r>
            <w:r>
              <w:rPr>
                <w:rFonts w:hint="eastAsia" w:ascii="仿宋_GB2312" w:hAnsi="宋体" w:eastAsia="仿宋_GB2312" w:cs="宋体"/>
                <w:kern w:val="0"/>
                <w:sz w:val="28"/>
                <w:szCs w:val="28"/>
                <w:highlight w:val="none"/>
              </w:rPr>
              <w:t>、</w:t>
            </w:r>
            <w:r>
              <w:rPr>
                <w:rFonts w:hint="eastAsia" w:ascii="仿宋_GB2312" w:hAnsi="宋体" w:eastAsia="仿宋_GB2312" w:cs="宋体"/>
                <w:kern w:val="0"/>
                <w:sz w:val="28"/>
                <w:szCs w:val="28"/>
                <w:highlight w:val="none"/>
                <w:lang w:val="en-US" w:eastAsia="zh-CN"/>
              </w:rPr>
              <w:t>报名同时</w:t>
            </w:r>
            <w:r>
              <w:rPr>
                <w:rFonts w:hint="eastAsia" w:ascii="仿宋_GB2312" w:hAnsi="宋体" w:eastAsia="仿宋_GB2312" w:cs="宋体"/>
                <w:kern w:val="0"/>
                <w:sz w:val="28"/>
                <w:szCs w:val="28"/>
                <w:highlight w:val="none"/>
              </w:rPr>
              <w:t>提供材料一正一副，资格证明文件及比选响应材料应装订成册，装入同一档案袋中密封，密封处加盖单位公章。</w:t>
            </w:r>
          </w:p>
          <w:p w14:paraId="4B7AD546">
            <w:pPr>
              <w:widowControl/>
              <w:adjustRightInd w:val="0"/>
              <w:snapToGrid w:val="0"/>
              <w:spacing w:line="440" w:lineRule="exact"/>
              <w:jc w:val="left"/>
              <w:rPr>
                <w:rFonts w:hint="eastAsia" w:ascii="仿宋_GB2312" w:hAnsi="仿宋" w:eastAsia="仿宋_GB2312" w:cs="宋体"/>
                <w:kern w:val="0"/>
                <w:sz w:val="28"/>
                <w:szCs w:val="28"/>
                <w:highlight w:val="none"/>
              </w:rPr>
            </w:pPr>
            <w:r>
              <w:rPr>
                <w:rFonts w:hint="eastAsia" w:ascii="仿宋_GB2312" w:hAnsi="仿宋" w:eastAsia="仿宋_GB2312" w:cs="宋体"/>
                <w:kern w:val="0"/>
                <w:sz w:val="28"/>
                <w:szCs w:val="28"/>
                <w:highlight w:val="none"/>
                <w:lang w:val="en-US" w:eastAsia="zh-CN"/>
              </w:rPr>
              <w:t>3</w:t>
            </w:r>
            <w:r>
              <w:rPr>
                <w:rFonts w:hint="eastAsia" w:ascii="仿宋_GB2312" w:hAnsi="仿宋" w:eastAsia="仿宋_GB2312" w:cs="宋体"/>
                <w:kern w:val="0"/>
                <w:sz w:val="28"/>
                <w:szCs w:val="28"/>
                <w:highlight w:val="none"/>
              </w:rPr>
              <w:t>、</w:t>
            </w:r>
            <w:r>
              <w:rPr>
                <w:rFonts w:hint="eastAsia" w:ascii="仿宋_GB2312" w:hAnsi="宋体" w:eastAsia="仿宋_GB2312" w:cs="宋体"/>
                <w:kern w:val="0"/>
                <w:sz w:val="28"/>
                <w:szCs w:val="28"/>
                <w:highlight w:val="none"/>
              </w:rPr>
              <w:t>材料递交地点：福建省肿瘤医院科研楼1楼总务科，联系人：小陈 ，联系电话：0591-62752801。</w:t>
            </w:r>
          </w:p>
        </w:tc>
      </w:tr>
      <w:tr w14:paraId="6766FDA9">
        <w:tblPrEx>
          <w:shd w:val="clear" w:color="auto" w:fill="F8F7F5"/>
          <w:tblCellMar>
            <w:top w:w="0" w:type="dxa"/>
            <w:left w:w="0" w:type="dxa"/>
            <w:bottom w:w="0" w:type="dxa"/>
            <w:right w:w="0" w:type="dxa"/>
          </w:tblCellMar>
        </w:tblPrEx>
        <w:trPr>
          <w:trHeight w:val="759" w:hRule="atLeast"/>
        </w:trPr>
        <w:tc>
          <w:tcPr>
            <w:tcW w:w="885" w:type="dxa"/>
            <w:tcBorders>
              <w:top w:val="nil"/>
              <w:left w:val="single" w:color="auto" w:sz="8" w:space="0"/>
              <w:bottom w:val="single" w:color="auto" w:sz="8" w:space="0"/>
              <w:right w:val="single" w:color="auto" w:sz="8" w:space="0"/>
            </w:tcBorders>
            <w:shd w:val="clear" w:color="auto" w:fill="F8F7F5"/>
            <w:noWrap w:val="0"/>
            <w:tcMar>
              <w:top w:w="0" w:type="dxa"/>
              <w:left w:w="108" w:type="dxa"/>
              <w:bottom w:w="0" w:type="dxa"/>
              <w:right w:w="108" w:type="dxa"/>
            </w:tcMar>
            <w:vAlign w:val="center"/>
          </w:tcPr>
          <w:p w14:paraId="42AACDCA">
            <w:pPr>
              <w:widowControl/>
              <w:adjustRightInd w:val="0"/>
              <w:snapToGrid w:val="0"/>
              <w:spacing w:line="440" w:lineRule="exact"/>
              <w:jc w:val="center"/>
              <w:rPr>
                <w:rFonts w:hint="eastAsia" w:ascii="仿宋_GB2312" w:hAnsi="仿宋" w:eastAsia="仿宋_GB2312" w:cs="宋体"/>
                <w:kern w:val="0"/>
                <w:sz w:val="28"/>
                <w:szCs w:val="28"/>
                <w:highlight w:val="none"/>
              </w:rPr>
            </w:pPr>
            <w:r>
              <w:rPr>
                <w:rFonts w:hint="eastAsia" w:ascii="仿宋_GB2312" w:hAnsi="仿宋" w:eastAsia="仿宋_GB2312" w:cs="宋体"/>
                <w:kern w:val="0"/>
                <w:sz w:val="28"/>
                <w:szCs w:val="28"/>
                <w:highlight w:val="none"/>
              </w:rPr>
              <w:t>8</w:t>
            </w:r>
          </w:p>
        </w:tc>
        <w:tc>
          <w:tcPr>
            <w:tcW w:w="1549" w:type="dxa"/>
            <w:tcBorders>
              <w:top w:val="nil"/>
              <w:left w:val="nil"/>
              <w:bottom w:val="single" w:color="auto" w:sz="8" w:space="0"/>
              <w:right w:val="single" w:color="auto" w:sz="8" w:space="0"/>
            </w:tcBorders>
            <w:shd w:val="clear" w:color="auto" w:fill="F8F7F5"/>
            <w:noWrap w:val="0"/>
            <w:tcMar>
              <w:top w:w="0" w:type="dxa"/>
              <w:left w:w="108" w:type="dxa"/>
              <w:bottom w:w="0" w:type="dxa"/>
              <w:right w:w="108" w:type="dxa"/>
            </w:tcMar>
            <w:vAlign w:val="center"/>
          </w:tcPr>
          <w:p w14:paraId="6606F1F8">
            <w:pPr>
              <w:widowControl/>
              <w:adjustRightInd w:val="0"/>
              <w:snapToGrid w:val="0"/>
              <w:spacing w:line="440" w:lineRule="exact"/>
              <w:jc w:val="center"/>
              <w:rPr>
                <w:rFonts w:hint="eastAsia" w:ascii="仿宋_GB2312" w:hAnsi="仿宋" w:eastAsia="仿宋_GB2312" w:cs="宋体"/>
                <w:kern w:val="0"/>
                <w:sz w:val="28"/>
                <w:szCs w:val="28"/>
                <w:highlight w:val="none"/>
              </w:rPr>
            </w:pPr>
            <w:r>
              <w:rPr>
                <w:rFonts w:hint="eastAsia" w:ascii="仿宋_GB2312" w:hAnsi="仿宋" w:eastAsia="仿宋_GB2312" w:cs="宋体"/>
                <w:kern w:val="0"/>
                <w:sz w:val="28"/>
                <w:szCs w:val="28"/>
                <w:highlight w:val="none"/>
              </w:rPr>
              <w:t>参与比选</w:t>
            </w:r>
          </w:p>
          <w:p w14:paraId="6B627073">
            <w:pPr>
              <w:widowControl/>
              <w:adjustRightInd w:val="0"/>
              <w:snapToGrid w:val="0"/>
              <w:spacing w:line="440" w:lineRule="exact"/>
              <w:jc w:val="center"/>
              <w:rPr>
                <w:rFonts w:hint="eastAsia" w:ascii="仿宋_GB2312" w:hAnsi="仿宋" w:eastAsia="仿宋_GB2312" w:cs="宋体"/>
                <w:kern w:val="0"/>
                <w:sz w:val="28"/>
                <w:szCs w:val="28"/>
                <w:highlight w:val="none"/>
              </w:rPr>
            </w:pPr>
            <w:r>
              <w:rPr>
                <w:rFonts w:hint="eastAsia" w:ascii="仿宋_GB2312" w:hAnsi="仿宋" w:eastAsia="仿宋_GB2312" w:cs="宋体"/>
                <w:kern w:val="0"/>
                <w:sz w:val="28"/>
                <w:szCs w:val="28"/>
                <w:highlight w:val="none"/>
              </w:rPr>
              <w:t>资格条件</w:t>
            </w:r>
          </w:p>
        </w:tc>
        <w:tc>
          <w:tcPr>
            <w:tcW w:w="7796" w:type="dxa"/>
            <w:tcBorders>
              <w:top w:val="nil"/>
              <w:left w:val="nil"/>
              <w:bottom w:val="single" w:color="auto" w:sz="8" w:space="0"/>
              <w:right w:val="single" w:color="auto" w:sz="8" w:space="0"/>
            </w:tcBorders>
            <w:shd w:val="clear" w:color="auto" w:fill="F8F7F5"/>
            <w:noWrap w:val="0"/>
            <w:tcMar>
              <w:top w:w="0" w:type="dxa"/>
              <w:left w:w="108" w:type="dxa"/>
              <w:bottom w:w="0" w:type="dxa"/>
              <w:right w:w="108" w:type="dxa"/>
            </w:tcMar>
            <w:vAlign w:val="center"/>
          </w:tcPr>
          <w:p w14:paraId="0D1418BC">
            <w:pPr>
              <w:widowControl/>
              <w:numPr>
                <w:ilvl w:val="0"/>
                <w:numId w:val="1"/>
              </w:numPr>
              <w:adjustRightInd w:val="0"/>
              <w:snapToGrid w:val="0"/>
              <w:spacing w:line="440" w:lineRule="exact"/>
              <w:jc w:val="left"/>
              <w:rPr>
                <w:rFonts w:hint="eastAsia" w:ascii="仿宋_GB2312" w:hAnsi="宋体" w:eastAsia="仿宋_GB2312" w:cs="宋体"/>
                <w:kern w:val="0"/>
                <w:sz w:val="28"/>
                <w:szCs w:val="28"/>
                <w:highlight w:val="none"/>
              </w:rPr>
            </w:pPr>
            <w:r>
              <w:rPr>
                <w:rFonts w:hint="eastAsia" w:ascii="仿宋_GB2312" w:hAnsi="宋体" w:eastAsia="仿宋_GB2312" w:cs="宋体"/>
                <w:kern w:val="0"/>
                <w:sz w:val="28"/>
                <w:szCs w:val="28"/>
                <w:highlight w:val="none"/>
              </w:rPr>
              <w:t>符合《中华人民共和国政府采购法》第二十一条、二十二条规定。</w:t>
            </w:r>
          </w:p>
          <w:p w14:paraId="1BE89BD2">
            <w:pPr>
              <w:widowControl/>
              <w:numPr>
                <w:ilvl w:val="0"/>
                <w:numId w:val="1"/>
              </w:numPr>
              <w:adjustRightInd w:val="0"/>
              <w:snapToGrid w:val="0"/>
              <w:spacing w:line="440" w:lineRule="exact"/>
              <w:jc w:val="left"/>
              <w:rPr>
                <w:rFonts w:hint="eastAsia" w:ascii="仿宋_GB2312" w:hAnsi="宋体" w:eastAsia="仿宋_GB2312" w:cs="宋体"/>
                <w:kern w:val="0"/>
                <w:sz w:val="28"/>
                <w:szCs w:val="28"/>
                <w:highlight w:val="none"/>
              </w:rPr>
            </w:pPr>
            <w:r>
              <w:rPr>
                <w:rFonts w:hint="eastAsia" w:ascii="仿宋_GB2312" w:hAnsi="宋体" w:eastAsia="仿宋_GB2312" w:cs="宋体"/>
                <w:kern w:val="0"/>
                <w:sz w:val="28"/>
                <w:szCs w:val="28"/>
                <w:highlight w:val="none"/>
              </w:rPr>
              <w:t>在福建省政府采购网备案的有效代理机构。</w:t>
            </w:r>
            <w:r>
              <w:rPr>
                <w:rFonts w:hint="eastAsia" w:ascii="仿宋_GB2312" w:hAnsi="等线" w:eastAsia="仿宋_GB2312"/>
                <w:sz w:val="28"/>
                <w:szCs w:val="32"/>
                <w:highlight w:val="none"/>
                <w:lang w:eastAsia="zh-CN"/>
              </w:rPr>
              <w:t>参与比选单位</w:t>
            </w:r>
            <w:r>
              <w:rPr>
                <w:rFonts w:hint="eastAsia" w:ascii="仿宋_GB2312" w:hAnsi="等线" w:eastAsia="仿宋_GB2312"/>
                <w:sz w:val="28"/>
                <w:szCs w:val="32"/>
                <w:highlight w:val="none"/>
              </w:rPr>
              <w:t>上年度在福建省</w:t>
            </w:r>
            <w:r>
              <w:rPr>
                <w:rFonts w:hint="eastAsia" w:ascii="仿宋_GB2312" w:eastAsia="仿宋_GB2312"/>
                <w:sz w:val="28"/>
                <w:szCs w:val="32"/>
                <w:highlight w:val="none"/>
              </w:rPr>
              <w:t>政府采购网上信息公开系统上的综合评价为</w:t>
            </w:r>
            <w:r>
              <w:rPr>
                <w:rFonts w:hint="eastAsia" w:ascii="仿宋_GB2312" w:eastAsia="仿宋_GB2312"/>
                <w:sz w:val="28"/>
                <w:szCs w:val="32"/>
                <w:highlight w:val="none"/>
                <w:lang w:val="en-US" w:eastAsia="zh-CN"/>
              </w:rPr>
              <w:t>A级或</w:t>
            </w:r>
            <w:r>
              <w:rPr>
                <w:rFonts w:hint="eastAsia" w:ascii="仿宋_GB2312" w:eastAsia="仿宋_GB2312"/>
                <w:sz w:val="28"/>
                <w:szCs w:val="32"/>
                <w:highlight w:val="none"/>
              </w:rPr>
              <w:t>B级的代理机构</w:t>
            </w:r>
            <w:r>
              <w:rPr>
                <w:rFonts w:hint="eastAsia" w:ascii="仿宋_GB2312" w:hAnsi="宋体" w:eastAsia="仿宋_GB2312" w:cs="宋体"/>
                <w:kern w:val="0"/>
                <w:sz w:val="28"/>
                <w:szCs w:val="28"/>
                <w:highlight w:val="none"/>
              </w:rPr>
              <w:t>。</w:t>
            </w:r>
          </w:p>
          <w:p w14:paraId="05C0A93E">
            <w:pPr>
              <w:widowControl/>
              <w:numPr>
                <w:ilvl w:val="0"/>
                <w:numId w:val="1"/>
              </w:numPr>
              <w:adjustRightInd w:val="0"/>
              <w:snapToGrid w:val="0"/>
              <w:spacing w:line="440" w:lineRule="exact"/>
              <w:jc w:val="left"/>
              <w:rPr>
                <w:rFonts w:ascii="仿宋_GB2312" w:hAnsi="宋体" w:eastAsia="仿宋_GB2312" w:cs="宋体"/>
                <w:kern w:val="0"/>
                <w:sz w:val="28"/>
                <w:szCs w:val="28"/>
                <w:highlight w:val="none"/>
              </w:rPr>
            </w:pPr>
            <w:r>
              <w:rPr>
                <w:rFonts w:hint="eastAsia" w:ascii="仿宋_GB2312" w:hAnsi="宋体" w:eastAsia="仿宋_GB2312" w:cs="宋体"/>
                <w:kern w:val="0"/>
                <w:sz w:val="28"/>
                <w:szCs w:val="28"/>
                <w:highlight w:val="none"/>
              </w:rPr>
              <w:t>注册地在福州市区，且在福州市区内（马尾区、长乐区除外）有固定办公场所。</w:t>
            </w:r>
          </w:p>
          <w:p w14:paraId="3C3CBBFA">
            <w:pPr>
              <w:widowControl/>
              <w:adjustRightInd w:val="0"/>
              <w:snapToGrid w:val="0"/>
              <w:spacing w:line="440" w:lineRule="exact"/>
              <w:jc w:val="left"/>
              <w:rPr>
                <w:rFonts w:ascii="仿宋_GB2312" w:hAnsi="宋体" w:eastAsia="仿宋_GB2312" w:cs="宋体"/>
                <w:kern w:val="0"/>
                <w:sz w:val="28"/>
                <w:szCs w:val="28"/>
                <w:highlight w:val="none"/>
              </w:rPr>
            </w:pPr>
            <w:r>
              <w:rPr>
                <w:rFonts w:hint="eastAsia" w:ascii="仿宋_GB2312" w:hAnsi="宋体" w:eastAsia="仿宋_GB2312" w:cs="宋体"/>
                <w:kern w:val="0"/>
                <w:sz w:val="28"/>
                <w:szCs w:val="28"/>
                <w:highlight w:val="none"/>
                <w:lang w:val="en-US" w:eastAsia="zh-CN"/>
              </w:rPr>
              <w:t>4</w:t>
            </w:r>
            <w:r>
              <w:rPr>
                <w:rFonts w:ascii="仿宋_GB2312" w:hAnsi="宋体" w:eastAsia="仿宋_GB2312" w:cs="宋体"/>
                <w:kern w:val="0"/>
                <w:sz w:val="28"/>
                <w:szCs w:val="28"/>
                <w:highlight w:val="none"/>
              </w:rPr>
              <w:t xml:space="preserve">. </w:t>
            </w:r>
            <w:r>
              <w:rPr>
                <w:rFonts w:hint="eastAsia" w:ascii="仿宋_GB2312" w:hAnsi="宋体" w:eastAsia="仿宋_GB2312" w:cs="宋体"/>
                <w:kern w:val="0"/>
                <w:sz w:val="28"/>
                <w:szCs w:val="28"/>
                <w:highlight w:val="none"/>
              </w:rPr>
              <w:t>承诺采购代理服务费按以下标准收取：</w:t>
            </w:r>
          </w:p>
          <w:p w14:paraId="6A173005">
            <w:pPr>
              <w:adjustRightInd w:val="0"/>
              <w:snapToGrid w:val="0"/>
              <w:spacing w:line="440" w:lineRule="exact"/>
              <w:ind w:firstLine="420" w:firstLineChars="150"/>
              <w:rPr>
                <w:rFonts w:hint="eastAsia" w:ascii="仿宋_GB2312" w:hAnsi="宋体" w:eastAsia="仿宋_GB2312" w:cs="宋体"/>
                <w:kern w:val="0"/>
                <w:sz w:val="28"/>
                <w:szCs w:val="28"/>
                <w:highlight w:val="none"/>
              </w:rPr>
            </w:pPr>
            <w:r>
              <w:rPr>
                <w:rFonts w:hint="eastAsia" w:ascii="仿宋_GB2312" w:hAnsi="宋体" w:eastAsia="仿宋_GB2312" w:cs="宋体"/>
                <w:kern w:val="0"/>
                <w:sz w:val="28"/>
                <w:szCs w:val="28"/>
                <w:highlight w:val="none"/>
              </w:rPr>
              <w:t>政府采购代理服务费按超额累进法计算。采购预算在100万元（含）以下的部分，不下浮代理服务费；采购预算在100万元--1000万元（含）的部分，代理服务费下浮30%；采购预算</w:t>
            </w:r>
            <w:r>
              <w:rPr>
                <w:rFonts w:hint="eastAsia" w:ascii="仿宋_GB2312" w:hAnsi="宋体" w:eastAsia="仿宋_GB2312" w:cs="宋体"/>
                <w:color w:val="auto"/>
                <w:kern w:val="0"/>
                <w:sz w:val="28"/>
                <w:szCs w:val="28"/>
                <w:highlight w:val="none"/>
              </w:rPr>
              <w:t>在1000万元-2000万元（含）的部分，代理服务费下浮40%；</w:t>
            </w:r>
            <w:r>
              <w:rPr>
                <w:rFonts w:hint="eastAsia" w:ascii="仿宋_GB2312" w:hAnsi="宋体" w:eastAsia="仿宋_GB2312" w:cs="宋体"/>
                <w:color w:val="auto"/>
                <w:kern w:val="0"/>
                <w:sz w:val="28"/>
                <w:szCs w:val="28"/>
                <w:highlight w:val="none"/>
                <w:lang w:val="en-US" w:eastAsia="zh-CN"/>
              </w:rPr>
              <w:t>代理服务费不足1000元时，按1000元执行。</w:t>
            </w:r>
            <w:r>
              <w:rPr>
                <w:rFonts w:hint="eastAsia" w:ascii="仿宋" w:hAnsi="仿宋" w:eastAsia="仿宋" w:cs="仿宋"/>
                <w:color w:val="auto"/>
                <w:sz w:val="28"/>
                <w:szCs w:val="28"/>
                <w:highlight w:val="none"/>
              </w:rPr>
              <w:t>采购预算在2000万元以上</w:t>
            </w:r>
            <w:r>
              <w:rPr>
                <w:rFonts w:hint="eastAsia" w:ascii="仿宋" w:hAnsi="仿宋" w:eastAsia="仿宋" w:cs="仿宋"/>
                <w:color w:val="auto"/>
                <w:sz w:val="28"/>
                <w:szCs w:val="28"/>
                <w:highlight w:val="none"/>
                <w:lang w:val="en-US" w:eastAsia="zh-CN"/>
              </w:rPr>
              <w:t>或采用单一来源方式采购的项目</w:t>
            </w:r>
            <w:r>
              <w:rPr>
                <w:rFonts w:hint="eastAsia" w:ascii="仿宋" w:hAnsi="仿宋" w:eastAsia="仿宋" w:cs="仿宋"/>
                <w:color w:val="auto"/>
                <w:sz w:val="28"/>
                <w:szCs w:val="28"/>
                <w:highlight w:val="none"/>
              </w:rPr>
              <w:t>，</w:t>
            </w:r>
            <w:r>
              <w:rPr>
                <w:rFonts w:hint="eastAsia" w:ascii="仿宋" w:hAnsi="仿宋" w:eastAsia="仿宋" w:cs="仿宋"/>
                <w:color w:val="auto"/>
                <w:sz w:val="28"/>
                <w:szCs w:val="28"/>
                <w:highlight w:val="none"/>
                <w:lang w:val="en-US" w:eastAsia="zh-CN"/>
              </w:rPr>
              <w:t>原则上</w:t>
            </w:r>
            <w:r>
              <w:rPr>
                <w:rFonts w:hint="eastAsia" w:ascii="仿宋" w:hAnsi="仿宋" w:eastAsia="仿宋" w:cs="仿宋"/>
                <w:b w:val="0"/>
                <w:bCs w:val="0"/>
                <w:color w:val="auto"/>
                <w:sz w:val="28"/>
                <w:szCs w:val="28"/>
                <w:highlight w:val="none"/>
                <w:lang w:val="en-US" w:eastAsia="zh-CN"/>
              </w:rPr>
              <w:t>不高于本单位同类采购项目的代理费，具体费用由双方另行</w:t>
            </w:r>
            <w:r>
              <w:rPr>
                <w:rFonts w:hint="eastAsia" w:ascii="仿宋" w:hAnsi="仿宋" w:eastAsia="仿宋" w:cs="仿宋"/>
                <w:b w:val="0"/>
                <w:bCs w:val="0"/>
                <w:sz w:val="28"/>
                <w:szCs w:val="28"/>
                <w:highlight w:val="none"/>
                <w:lang w:val="en-US" w:eastAsia="zh-CN"/>
              </w:rPr>
              <w:t>商议</w:t>
            </w:r>
            <w:r>
              <w:rPr>
                <w:rFonts w:hint="eastAsia" w:ascii="仿宋_GB2312" w:hAnsi="宋体" w:eastAsia="仿宋_GB2312" w:cs="宋体"/>
                <w:b w:val="0"/>
                <w:bCs w:val="0"/>
                <w:kern w:val="0"/>
                <w:sz w:val="28"/>
                <w:szCs w:val="28"/>
                <w:highlight w:val="none"/>
              </w:rPr>
              <w:t>。</w:t>
            </w:r>
            <w:r>
              <w:rPr>
                <w:rFonts w:hint="eastAsia" w:ascii="仿宋_GB2312" w:hAnsi="宋体" w:eastAsia="仿宋_GB2312" w:cs="宋体"/>
                <w:kern w:val="0"/>
                <w:sz w:val="28"/>
                <w:szCs w:val="28"/>
                <w:highlight w:val="none"/>
              </w:rPr>
              <w:t>代理服务费参照《招标代理服务收费管理暂行办法》(计价格[2002]1980号)附件招标代理服务收费标准。</w:t>
            </w:r>
          </w:p>
          <w:p w14:paraId="1A8FF432">
            <w:pPr>
              <w:adjustRightInd w:val="0"/>
              <w:snapToGrid w:val="0"/>
              <w:spacing w:line="440" w:lineRule="exact"/>
              <w:rPr>
                <w:rFonts w:ascii="仿宋_GB2312" w:hAnsi="宋体" w:eastAsia="仿宋_GB2312" w:cs="宋体"/>
                <w:kern w:val="0"/>
                <w:sz w:val="28"/>
                <w:szCs w:val="28"/>
                <w:highlight w:val="none"/>
              </w:rPr>
            </w:pPr>
            <w:r>
              <w:rPr>
                <w:rFonts w:hint="eastAsia" w:ascii="仿宋_GB2312" w:hAnsi="宋体" w:eastAsia="仿宋_GB2312" w:cs="宋体"/>
                <w:kern w:val="0"/>
                <w:sz w:val="28"/>
                <w:szCs w:val="28"/>
                <w:highlight w:val="none"/>
                <w:lang w:val="en-US" w:eastAsia="zh-CN"/>
              </w:rPr>
              <w:t>5</w:t>
            </w:r>
            <w:r>
              <w:rPr>
                <w:rFonts w:ascii="仿宋_GB2312" w:hAnsi="宋体" w:eastAsia="仿宋_GB2312" w:cs="宋体"/>
                <w:kern w:val="0"/>
                <w:sz w:val="28"/>
                <w:szCs w:val="28"/>
                <w:highlight w:val="none"/>
              </w:rPr>
              <w:t>.</w:t>
            </w:r>
            <w:r>
              <w:rPr>
                <w:rFonts w:hint="eastAsia" w:ascii="仿宋_GB2312" w:hAnsi="宋体" w:eastAsia="仿宋_GB2312" w:cs="宋体"/>
                <w:kern w:val="0"/>
                <w:sz w:val="28"/>
                <w:szCs w:val="28"/>
                <w:highlight w:val="none"/>
              </w:rPr>
              <w:t xml:space="preserve"> 投标人应具有独立法人资格。</w:t>
            </w:r>
          </w:p>
          <w:p w14:paraId="57AFF68D">
            <w:pPr>
              <w:widowControl/>
              <w:adjustRightInd w:val="0"/>
              <w:snapToGrid w:val="0"/>
              <w:spacing w:line="440" w:lineRule="exact"/>
              <w:jc w:val="left"/>
              <w:rPr>
                <w:rFonts w:ascii="仿宋_GB2312" w:hAnsi="宋体" w:eastAsia="仿宋_GB2312" w:cs="宋体"/>
                <w:kern w:val="0"/>
                <w:sz w:val="28"/>
                <w:szCs w:val="28"/>
                <w:highlight w:val="none"/>
              </w:rPr>
            </w:pPr>
            <w:r>
              <w:rPr>
                <w:rFonts w:hint="eastAsia" w:ascii="仿宋_GB2312" w:hAnsi="宋体" w:eastAsia="仿宋_GB2312" w:cs="宋体"/>
                <w:kern w:val="0"/>
                <w:sz w:val="28"/>
                <w:szCs w:val="28"/>
                <w:highlight w:val="none"/>
                <w:lang w:val="en-US" w:eastAsia="zh-CN"/>
              </w:rPr>
              <w:t>6</w:t>
            </w:r>
            <w:r>
              <w:rPr>
                <w:rFonts w:hint="eastAsia" w:ascii="仿宋_GB2312" w:hAnsi="宋体" w:eastAsia="仿宋_GB2312" w:cs="宋体"/>
                <w:kern w:val="0"/>
                <w:sz w:val="28"/>
                <w:szCs w:val="28"/>
                <w:highlight w:val="none"/>
              </w:rPr>
              <w:t>.</w:t>
            </w:r>
            <w:r>
              <w:rPr>
                <w:rFonts w:ascii="仿宋_GB2312" w:hAnsi="宋体" w:eastAsia="仿宋_GB2312" w:cs="宋体"/>
                <w:kern w:val="0"/>
                <w:sz w:val="28"/>
                <w:szCs w:val="28"/>
                <w:highlight w:val="none"/>
              </w:rPr>
              <w:t xml:space="preserve"> </w:t>
            </w:r>
            <w:r>
              <w:rPr>
                <w:rFonts w:hint="eastAsia" w:ascii="仿宋_GB2312" w:hAnsi="宋体" w:eastAsia="仿宋_GB2312" w:cs="宋体"/>
                <w:kern w:val="0"/>
                <w:sz w:val="28"/>
                <w:szCs w:val="28"/>
                <w:highlight w:val="none"/>
              </w:rPr>
              <w:t>委托代表人资格证明书。</w:t>
            </w:r>
          </w:p>
          <w:p w14:paraId="4DE43FFA">
            <w:pPr>
              <w:widowControl/>
              <w:adjustRightInd w:val="0"/>
              <w:snapToGrid w:val="0"/>
              <w:spacing w:line="440" w:lineRule="exact"/>
              <w:jc w:val="left"/>
              <w:rPr>
                <w:rFonts w:ascii="仿宋_GB2312" w:hAnsi="宋体" w:eastAsia="仿宋_GB2312" w:cs="宋体"/>
                <w:kern w:val="0"/>
                <w:sz w:val="28"/>
                <w:szCs w:val="28"/>
                <w:highlight w:val="none"/>
              </w:rPr>
            </w:pPr>
            <w:r>
              <w:rPr>
                <w:rFonts w:hint="eastAsia" w:ascii="仿宋_GB2312" w:hAnsi="宋体" w:eastAsia="仿宋_GB2312" w:cs="宋体"/>
                <w:kern w:val="0"/>
                <w:sz w:val="28"/>
                <w:szCs w:val="28"/>
                <w:highlight w:val="none"/>
                <w:lang w:val="en-US" w:eastAsia="zh-CN"/>
              </w:rPr>
              <w:t>7</w:t>
            </w:r>
            <w:r>
              <w:rPr>
                <w:rFonts w:ascii="仿宋_GB2312" w:hAnsi="宋体" w:eastAsia="仿宋_GB2312" w:cs="宋体"/>
                <w:kern w:val="0"/>
                <w:sz w:val="28"/>
                <w:szCs w:val="28"/>
                <w:highlight w:val="none"/>
              </w:rPr>
              <w:t xml:space="preserve">. </w:t>
            </w:r>
            <w:r>
              <w:rPr>
                <w:rFonts w:hint="eastAsia" w:ascii="仿宋_GB2312" w:hAnsi="宋体" w:eastAsia="仿宋_GB2312" w:cs="宋体"/>
                <w:kern w:val="0"/>
                <w:sz w:val="28"/>
                <w:szCs w:val="28"/>
                <w:highlight w:val="none"/>
              </w:rPr>
              <w:t>具有依法缴纳税收和社会保障资金的良好记录（近三个月缴纳凭证，不含投标当月）。</w:t>
            </w:r>
          </w:p>
          <w:p w14:paraId="775F4414">
            <w:pPr>
              <w:widowControl/>
              <w:adjustRightInd w:val="0"/>
              <w:snapToGrid w:val="0"/>
              <w:spacing w:line="440" w:lineRule="exact"/>
              <w:jc w:val="left"/>
              <w:rPr>
                <w:rFonts w:hint="default" w:ascii="仿宋_GB2312" w:hAnsi="宋体" w:eastAsia="仿宋_GB2312" w:cs="宋体"/>
                <w:kern w:val="0"/>
                <w:sz w:val="28"/>
                <w:szCs w:val="28"/>
                <w:highlight w:val="none"/>
                <w:lang w:val="en-US" w:eastAsia="zh-CN"/>
              </w:rPr>
            </w:pPr>
            <w:r>
              <w:rPr>
                <w:rFonts w:hint="eastAsia" w:ascii="仿宋_GB2312" w:hAnsi="宋体" w:eastAsia="仿宋_GB2312" w:cs="宋体"/>
                <w:kern w:val="0"/>
                <w:sz w:val="28"/>
                <w:szCs w:val="28"/>
                <w:highlight w:val="none"/>
                <w:lang w:val="en-US" w:eastAsia="zh-CN"/>
              </w:rPr>
              <w:t>8</w:t>
            </w:r>
            <w:r>
              <w:rPr>
                <w:rFonts w:ascii="仿宋_GB2312" w:hAnsi="宋体" w:eastAsia="仿宋_GB2312" w:cs="宋体"/>
                <w:kern w:val="0"/>
                <w:sz w:val="28"/>
                <w:szCs w:val="28"/>
                <w:highlight w:val="none"/>
              </w:rPr>
              <w:t xml:space="preserve">. </w:t>
            </w:r>
            <w:r>
              <w:rPr>
                <w:rFonts w:hint="eastAsia" w:ascii="仿宋_GB2312" w:hAnsi="宋体" w:eastAsia="仿宋_GB2312" w:cs="宋体"/>
                <w:b/>
                <w:bCs/>
                <w:kern w:val="0"/>
                <w:sz w:val="28"/>
                <w:szCs w:val="28"/>
                <w:highlight w:val="none"/>
              </w:rPr>
              <w:t>本项目不接受联合体参与，不接受电子材料</w:t>
            </w:r>
            <w:r>
              <w:rPr>
                <w:rFonts w:hint="eastAsia" w:ascii="仿宋_GB2312" w:hAnsi="宋体" w:eastAsia="仿宋_GB2312" w:cs="宋体"/>
                <w:b/>
                <w:bCs/>
                <w:kern w:val="0"/>
                <w:sz w:val="28"/>
                <w:szCs w:val="28"/>
                <w:highlight w:val="none"/>
                <w:lang w:eastAsia="zh-CN"/>
              </w:rPr>
              <w:t>，</w:t>
            </w:r>
            <w:r>
              <w:rPr>
                <w:rFonts w:hint="eastAsia" w:ascii="仿宋_GB2312" w:hAnsi="宋体" w:eastAsia="仿宋_GB2312" w:cs="宋体"/>
                <w:b/>
                <w:bCs/>
                <w:kern w:val="0"/>
                <w:sz w:val="28"/>
                <w:szCs w:val="28"/>
                <w:highlight w:val="none"/>
                <w:lang w:val="en-US" w:eastAsia="zh-CN"/>
              </w:rPr>
              <w:t>不接受在以往本单位代理机构比选中提交虚假资料的公司报名。</w:t>
            </w:r>
          </w:p>
        </w:tc>
      </w:tr>
      <w:tr w14:paraId="661883DE">
        <w:tblPrEx>
          <w:shd w:val="clear" w:color="auto" w:fill="F8F7F5"/>
          <w:tblCellMar>
            <w:top w:w="0" w:type="dxa"/>
            <w:left w:w="0" w:type="dxa"/>
            <w:bottom w:w="0" w:type="dxa"/>
            <w:right w:w="0" w:type="dxa"/>
          </w:tblCellMar>
        </w:tblPrEx>
        <w:trPr>
          <w:trHeight w:val="759" w:hRule="atLeast"/>
        </w:trPr>
        <w:tc>
          <w:tcPr>
            <w:tcW w:w="885" w:type="dxa"/>
            <w:tcBorders>
              <w:top w:val="nil"/>
              <w:left w:val="single" w:color="auto" w:sz="8" w:space="0"/>
              <w:bottom w:val="single" w:color="auto" w:sz="8" w:space="0"/>
              <w:right w:val="single" w:color="auto" w:sz="8" w:space="0"/>
            </w:tcBorders>
            <w:shd w:val="clear" w:color="auto" w:fill="F8F7F5"/>
            <w:noWrap w:val="0"/>
            <w:tcMar>
              <w:top w:w="0" w:type="dxa"/>
              <w:left w:w="108" w:type="dxa"/>
              <w:bottom w:w="0" w:type="dxa"/>
              <w:right w:w="108" w:type="dxa"/>
            </w:tcMar>
            <w:vAlign w:val="center"/>
          </w:tcPr>
          <w:p w14:paraId="469F6596">
            <w:pPr>
              <w:widowControl/>
              <w:adjustRightInd w:val="0"/>
              <w:snapToGrid w:val="0"/>
              <w:spacing w:line="440" w:lineRule="exact"/>
              <w:jc w:val="center"/>
              <w:rPr>
                <w:rFonts w:hint="eastAsia" w:ascii="仿宋_GB2312" w:hAnsi="仿宋" w:eastAsia="仿宋_GB2312" w:cs="宋体"/>
                <w:kern w:val="0"/>
                <w:sz w:val="28"/>
                <w:szCs w:val="28"/>
                <w:highlight w:val="none"/>
              </w:rPr>
            </w:pPr>
            <w:r>
              <w:rPr>
                <w:rFonts w:hint="eastAsia" w:ascii="仿宋_GB2312" w:hAnsi="仿宋" w:eastAsia="仿宋_GB2312" w:cs="宋体"/>
                <w:kern w:val="0"/>
                <w:sz w:val="28"/>
                <w:szCs w:val="28"/>
                <w:highlight w:val="none"/>
              </w:rPr>
              <w:t>9</w:t>
            </w:r>
          </w:p>
        </w:tc>
        <w:tc>
          <w:tcPr>
            <w:tcW w:w="1549" w:type="dxa"/>
            <w:tcBorders>
              <w:top w:val="nil"/>
              <w:left w:val="nil"/>
              <w:bottom w:val="single" w:color="auto" w:sz="8" w:space="0"/>
              <w:right w:val="single" w:color="auto" w:sz="8" w:space="0"/>
            </w:tcBorders>
            <w:shd w:val="clear" w:color="auto" w:fill="F8F7F5"/>
            <w:noWrap w:val="0"/>
            <w:tcMar>
              <w:top w:w="0" w:type="dxa"/>
              <w:left w:w="108" w:type="dxa"/>
              <w:bottom w:w="0" w:type="dxa"/>
              <w:right w:w="108" w:type="dxa"/>
            </w:tcMar>
            <w:vAlign w:val="center"/>
          </w:tcPr>
          <w:p w14:paraId="62290AEF">
            <w:pPr>
              <w:widowControl/>
              <w:adjustRightInd w:val="0"/>
              <w:snapToGrid w:val="0"/>
              <w:spacing w:line="440" w:lineRule="exact"/>
              <w:jc w:val="center"/>
              <w:rPr>
                <w:rFonts w:hint="eastAsia" w:ascii="仿宋_GB2312" w:hAnsi="仿宋" w:eastAsia="仿宋_GB2312" w:cs="宋体"/>
                <w:kern w:val="0"/>
                <w:sz w:val="28"/>
                <w:szCs w:val="28"/>
                <w:highlight w:val="none"/>
              </w:rPr>
            </w:pPr>
            <w:r>
              <w:rPr>
                <w:rFonts w:hint="eastAsia" w:ascii="仿宋_GB2312" w:hAnsi="宋体" w:eastAsia="仿宋_GB2312" w:cs="宋体"/>
                <w:b/>
                <w:bCs/>
                <w:kern w:val="0"/>
                <w:sz w:val="28"/>
                <w:szCs w:val="28"/>
                <w:highlight w:val="none"/>
              </w:rPr>
              <w:t>参与比选单位需提交的材料</w:t>
            </w:r>
          </w:p>
        </w:tc>
        <w:tc>
          <w:tcPr>
            <w:tcW w:w="7796" w:type="dxa"/>
            <w:tcBorders>
              <w:top w:val="nil"/>
              <w:left w:val="nil"/>
              <w:bottom w:val="single" w:color="auto" w:sz="8" w:space="0"/>
              <w:right w:val="single" w:color="auto" w:sz="8" w:space="0"/>
            </w:tcBorders>
            <w:shd w:val="clear" w:color="auto" w:fill="F8F7F5"/>
            <w:noWrap w:val="0"/>
            <w:tcMar>
              <w:top w:w="0" w:type="dxa"/>
              <w:left w:w="108" w:type="dxa"/>
              <w:bottom w:w="0" w:type="dxa"/>
              <w:right w:w="108" w:type="dxa"/>
            </w:tcMar>
            <w:vAlign w:val="center"/>
          </w:tcPr>
          <w:p w14:paraId="6916A35E">
            <w:pPr>
              <w:widowControl/>
              <w:adjustRightInd w:val="0"/>
              <w:snapToGrid w:val="0"/>
              <w:spacing w:line="440" w:lineRule="exact"/>
              <w:jc w:val="left"/>
              <w:rPr>
                <w:rFonts w:hint="eastAsia" w:ascii="仿宋_GB2312" w:hAnsi="宋体" w:eastAsia="仿宋_GB2312" w:cs="宋体"/>
                <w:kern w:val="0"/>
                <w:sz w:val="28"/>
                <w:szCs w:val="28"/>
                <w:highlight w:val="none"/>
              </w:rPr>
            </w:pPr>
            <w:bookmarkStart w:id="0" w:name="_Hlk129338432"/>
            <w:r>
              <w:rPr>
                <w:rFonts w:hint="eastAsia" w:ascii="仿宋_GB2312" w:hAnsi="宋体" w:eastAsia="仿宋_GB2312" w:cs="宋体"/>
                <w:kern w:val="0"/>
                <w:sz w:val="28"/>
                <w:szCs w:val="28"/>
                <w:highlight w:val="none"/>
              </w:rPr>
              <w:t>１、资格声明函（原件，按附件模板提交）。</w:t>
            </w:r>
          </w:p>
          <w:p w14:paraId="79F0D4E6">
            <w:pPr>
              <w:widowControl/>
              <w:adjustRightInd w:val="0"/>
              <w:snapToGrid w:val="0"/>
              <w:spacing w:line="440" w:lineRule="exact"/>
              <w:jc w:val="left"/>
              <w:rPr>
                <w:rFonts w:hint="eastAsia" w:ascii="仿宋_GB2312" w:hAnsi="宋体" w:eastAsia="仿宋_GB2312" w:cs="宋体"/>
                <w:kern w:val="0"/>
                <w:sz w:val="28"/>
                <w:szCs w:val="28"/>
                <w:highlight w:val="none"/>
                <w:lang w:eastAsia="zh-CN"/>
              </w:rPr>
            </w:pPr>
            <w:r>
              <w:rPr>
                <w:rFonts w:hint="eastAsia" w:ascii="仿宋_GB2312" w:hAnsi="宋体" w:eastAsia="仿宋_GB2312" w:cs="宋体"/>
                <w:kern w:val="0"/>
                <w:sz w:val="28"/>
                <w:szCs w:val="28"/>
                <w:highlight w:val="none"/>
              </w:rPr>
              <w:t>２、法定代表人授权书（原件，如有授权者按附件模板提供。</w:t>
            </w:r>
            <w:r>
              <w:rPr>
                <w:rFonts w:hint="eastAsia" w:ascii="仿宋_GB2312" w:hAnsi="宋体" w:eastAsia="仿宋_GB2312" w:cs="宋体"/>
                <w:kern w:val="0"/>
                <w:sz w:val="28"/>
                <w:szCs w:val="28"/>
                <w:highlight w:val="none"/>
                <w:lang w:eastAsia="zh-CN"/>
              </w:rPr>
              <w:t>）</w:t>
            </w:r>
          </w:p>
          <w:p w14:paraId="4AEE633D">
            <w:pPr>
              <w:widowControl/>
              <w:adjustRightInd w:val="0"/>
              <w:snapToGrid w:val="0"/>
              <w:spacing w:line="440" w:lineRule="exact"/>
              <w:jc w:val="left"/>
              <w:rPr>
                <w:rFonts w:hint="eastAsia" w:ascii="仿宋_GB2312" w:hAnsi="宋体" w:eastAsia="仿宋_GB2312" w:cs="宋体"/>
                <w:kern w:val="0"/>
                <w:sz w:val="28"/>
                <w:szCs w:val="28"/>
                <w:highlight w:val="none"/>
              </w:rPr>
            </w:pPr>
            <w:r>
              <w:rPr>
                <w:rFonts w:hint="eastAsia" w:ascii="仿宋_GB2312" w:hAnsi="宋体" w:eastAsia="仿宋_GB2312" w:cs="宋体"/>
                <w:kern w:val="0"/>
                <w:sz w:val="28"/>
                <w:szCs w:val="28"/>
                <w:highlight w:val="none"/>
              </w:rPr>
              <w:t>３、法人营业执照、税务登记证、组织机构代码证（三证合一的企业提供营业执照即可）复印件（原件复印加盖公章，注明“与原件一致”）</w:t>
            </w:r>
            <w:bookmarkEnd w:id="0"/>
            <w:r>
              <w:rPr>
                <w:rFonts w:hint="eastAsia" w:ascii="仿宋_GB2312" w:hAnsi="宋体" w:eastAsia="仿宋_GB2312" w:cs="宋体"/>
                <w:kern w:val="0"/>
                <w:sz w:val="28"/>
                <w:szCs w:val="28"/>
                <w:highlight w:val="none"/>
              </w:rPr>
              <w:t>。</w:t>
            </w:r>
          </w:p>
          <w:p w14:paraId="0EA17B85">
            <w:pPr>
              <w:widowControl/>
              <w:adjustRightInd w:val="0"/>
              <w:snapToGrid w:val="0"/>
              <w:spacing w:line="440" w:lineRule="exact"/>
              <w:jc w:val="left"/>
              <w:rPr>
                <w:rFonts w:hint="default" w:ascii="仿宋_GB2312" w:hAnsi="宋体" w:eastAsia="仿宋_GB2312" w:cs="宋体"/>
                <w:kern w:val="0"/>
                <w:sz w:val="28"/>
                <w:szCs w:val="28"/>
                <w:highlight w:val="yellow"/>
                <w:lang w:val="en-US" w:eastAsia="zh-CN"/>
              </w:rPr>
            </w:pPr>
            <w:r>
              <w:rPr>
                <w:rFonts w:hint="eastAsia" w:ascii="仿宋_GB2312" w:hAnsi="宋体" w:eastAsia="仿宋_GB2312" w:cs="宋体"/>
                <w:kern w:val="0"/>
                <w:sz w:val="28"/>
                <w:szCs w:val="28"/>
                <w:highlight w:val="yellow"/>
              </w:rPr>
              <w:t>4、参与比选单位</w:t>
            </w:r>
            <w:r>
              <w:rPr>
                <w:rFonts w:hint="eastAsia" w:ascii="仿宋_GB2312" w:hAnsi="宋体" w:eastAsia="仿宋_GB2312" w:cs="宋体"/>
                <w:kern w:val="0"/>
                <w:sz w:val="28"/>
                <w:szCs w:val="28"/>
                <w:highlight w:val="yellow"/>
                <w:lang w:val="en-US" w:eastAsia="zh-CN"/>
              </w:rPr>
              <w:t>严格按照比选评分标准要求提供相关证明材料，所有</w:t>
            </w:r>
            <w:r>
              <w:rPr>
                <w:rFonts w:hint="eastAsia" w:ascii="仿宋_GB2312" w:hAnsi="宋体" w:eastAsia="仿宋_GB2312" w:cs="宋体"/>
                <w:kern w:val="0"/>
                <w:sz w:val="28"/>
                <w:szCs w:val="28"/>
                <w:highlight w:val="yellow"/>
              </w:rPr>
              <w:t>文件</w:t>
            </w:r>
            <w:r>
              <w:rPr>
                <w:rFonts w:hint="eastAsia" w:ascii="仿宋_GB2312" w:hAnsi="宋体" w:eastAsia="仿宋_GB2312" w:cs="宋体"/>
                <w:kern w:val="0"/>
                <w:sz w:val="28"/>
                <w:szCs w:val="28"/>
                <w:highlight w:val="yellow"/>
                <w:lang w:val="en-US" w:eastAsia="zh-CN"/>
              </w:rPr>
              <w:t>及</w:t>
            </w:r>
            <w:r>
              <w:rPr>
                <w:rFonts w:hint="eastAsia" w:ascii="仿宋_GB2312" w:hAnsi="宋体" w:eastAsia="仿宋_GB2312" w:cs="宋体"/>
                <w:kern w:val="0"/>
                <w:sz w:val="28"/>
                <w:szCs w:val="28"/>
                <w:highlight w:val="yellow"/>
              </w:rPr>
              <w:t>证明</w:t>
            </w:r>
            <w:r>
              <w:rPr>
                <w:rFonts w:hint="eastAsia" w:ascii="仿宋_GB2312" w:hAnsi="宋体" w:eastAsia="仿宋_GB2312" w:cs="宋体"/>
                <w:kern w:val="0"/>
                <w:sz w:val="28"/>
                <w:szCs w:val="28"/>
                <w:highlight w:val="yellow"/>
                <w:lang w:val="en-US" w:eastAsia="zh-CN"/>
              </w:rPr>
              <w:t>材料</w:t>
            </w:r>
            <w:r>
              <w:rPr>
                <w:rFonts w:hint="eastAsia" w:ascii="仿宋_GB2312" w:hAnsi="宋体" w:eastAsia="仿宋_GB2312" w:cs="宋体"/>
                <w:kern w:val="0"/>
                <w:sz w:val="28"/>
                <w:szCs w:val="28"/>
                <w:highlight w:val="yellow"/>
              </w:rPr>
              <w:t>的复印件应是真实有效、内容完整、字迹清晰</w:t>
            </w:r>
            <w:r>
              <w:rPr>
                <w:rFonts w:hint="eastAsia" w:ascii="仿宋" w:hAnsi="仿宋" w:eastAsia="仿宋" w:cs="仿宋"/>
                <w:b w:val="0"/>
                <w:bCs w:val="0"/>
                <w:i w:val="0"/>
                <w:iCs w:val="0"/>
                <w:caps w:val="0"/>
                <w:color w:val="252525"/>
                <w:spacing w:val="0"/>
                <w:sz w:val="32"/>
                <w:szCs w:val="32"/>
                <w:highlight w:val="yellow"/>
                <w:shd w:val="clear" w:color="auto" w:fill="FFFFFF"/>
              </w:rPr>
              <w:t>的，并加盖</w:t>
            </w:r>
            <w:r>
              <w:rPr>
                <w:rFonts w:hint="eastAsia" w:ascii="仿宋" w:hAnsi="仿宋" w:eastAsia="仿宋" w:cs="仿宋"/>
                <w:b w:val="0"/>
                <w:bCs w:val="0"/>
                <w:i w:val="0"/>
                <w:iCs w:val="0"/>
                <w:caps w:val="0"/>
                <w:color w:val="252525"/>
                <w:spacing w:val="0"/>
                <w:sz w:val="32"/>
                <w:szCs w:val="32"/>
                <w:highlight w:val="yellow"/>
                <w:shd w:val="clear" w:color="auto" w:fill="FFFFFF"/>
                <w:lang w:eastAsia="zh-CN"/>
              </w:rPr>
              <w:t>比选</w:t>
            </w:r>
            <w:r>
              <w:rPr>
                <w:rFonts w:hint="eastAsia" w:ascii="仿宋" w:hAnsi="仿宋" w:eastAsia="仿宋" w:cs="仿宋"/>
                <w:b w:val="0"/>
                <w:bCs w:val="0"/>
                <w:i w:val="0"/>
                <w:iCs w:val="0"/>
                <w:caps w:val="0"/>
                <w:color w:val="252525"/>
                <w:spacing w:val="0"/>
                <w:sz w:val="32"/>
                <w:szCs w:val="32"/>
                <w:highlight w:val="yellow"/>
                <w:shd w:val="clear" w:color="auto" w:fill="FFFFFF"/>
                <w:lang w:val="en-US" w:eastAsia="zh-CN"/>
              </w:rPr>
              <w:t>单位</w:t>
            </w:r>
            <w:r>
              <w:rPr>
                <w:rFonts w:hint="eastAsia" w:ascii="仿宋" w:hAnsi="仿宋" w:eastAsia="仿宋" w:cs="仿宋"/>
                <w:b w:val="0"/>
                <w:bCs w:val="0"/>
                <w:i w:val="0"/>
                <w:iCs w:val="0"/>
                <w:caps w:val="0"/>
                <w:color w:val="252525"/>
                <w:spacing w:val="0"/>
                <w:sz w:val="32"/>
                <w:szCs w:val="32"/>
                <w:highlight w:val="yellow"/>
                <w:shd w:val="clear" w:color="auto" w:fill="FFFFFF"/>
              </w:rPr>
              <w:t>公章，原件备查。</w:t>
            </w:r>
          </w:p>
          <w:p w14:paraId="2DC86075">
            <w:pPr>
              <w:widowControl/>
              <w:adjustRightInd w:val="0"/>
              <w:snapToGrid w:val="0"/>
              <w:spacing w:line="440" w:lineRule="exact"/>
              <w:ind w:firstLine="562" w:firstLineChars="200"/>
              <w:jc w:val="left"/>
              <w:rPr>
                <w:rFonts w:hint="eastAsia" w:ascii="仿宋_GB2312" w:hAnsi="宋体" w:eastAsia="仿宋_GB2312" w:cs="宋体"/>
                <w:b/>
                <w:bCs/>
                <w:color w:val="auto"/>
                <w:kern w:val="0"/>
                <w:sz w:val="28"/>
                <w:szCs w:val="28"/>
                <w:highlight w:val="none"/>
              </w:rPr>
            </w:pPr>
            <w:r>
              <w:rPr>
                <w:rFonts w:hint="eastAsia" w:ascii="仿宋_GB2312" w:hAnsi="宋体" w:eastAsia="仿宋_GB2312" w:cs="宋体"/>
                <w:b/>
                <w:bCs/>
                <w:color w:val="auto"/>
                <w:kern w:val="0"/>
                <w:sz w:val="28"/>
                <w:szCs w:val="28"/>
                <w:highlight w:val="none"/>
              </w:rPr>
              <w:t>备注：本项目</w:t>
            </w:r>
            <w:r>
              <w:rPr>
                <w:rFonts w:hint="eastAsia" w:ascii="仿宋_GB2312" w:hAnsi="宋体" w:eastAsia="仿宋_GB2312" w:cs="宋体"/>
                <w:b/>
                <w:bCs/>
                <w:color w:val="auto"/>
                <w:kern w:val="0"/>
                <w:sz w:val="28"/>
                <w:szCs w:val="28"/>
                <w:highlight w:val="none"/>
                <w:lang w:val="en-US" w:eastAsia="zh-CN"/>
              </w:rPr>
              <w:t>资格条件</w:t>
            </w:r>
            <w:r>
              <w:rPr>
                <w:rFonts w:hint="eastAsia" w:ascii="仿宋_GB2312" w:hAnsi="宋体" w:eastAsia="仿宋_GB2312" w:cs="宋体"/>
                <w:b/>
                <w:bCs/>
                <w:color w:val="auto"/>
                <w:kern w:val="0"/>
                <w:sz w:val="28"/>
                <w:szCs w:val="28"/>
                <w:highlight w:val="none"/>
              </w:rPr>
              <w:t>采取“信用承诺制”，投标人提供资格承诺函(格式详见附件)的即可参加采</w:t>
            </w:r>
            <w:bookmarkStart w:id="1" w:name="_GoBack"/>
            <w:bookmarkEnd w:id="1"/>
            <w:r>
              <w:rPr>
                <w:rFonts w:hint="eastAsia" w:ascii="仿宋_GB2312" w:hAnsi="宋体" w:eastAsia="仿宋_GB2312" w:cs="宋体"/>
                <w:b/>
                <w:bCs/>
                <w:color w:val="auto"/>
                <w:kern w:val="0"/>
                <w:sz w:val="28"/>
                <w:szCs w:val="28"/>
                <w:highlight w:val="none"/>
              </w:rPr>
              <w:t>购活动，在投标文件中无需再提供财务状况报告、依法缴纳税收和社会保障资金的相关证明材料。投标人可自行选择是否提供资格承诺函，若不提供资格承诺函的，应按招标文件要求提供相应的证明材料。投标人应当遵循诚实信用原则，不得作虚假承诺，投标人承诺不实的，属于提供虚假材料谋取中标、成交，应依法承担相应的法律责任。</w:t>
            </w:r>
          </w:p>
          <w:p w14:paraId="0CE96337">
            <w:pPr>
              <w:widowControl/>
              <w:adjustRightInd w:val="0"/>
              <w:snapToGrid w:val="0"/>
              <w:spacing w:line="440" w:lineRule="exact"/>
              <w:ind w:firstLine="562" w:firstLineChars="200"/>
              <w:jc w:val="left"/>
              <w:rPr>
                <w:rFonts w:hint="eastAsia" w:ascii="仿宋_GB2312" w:hAnsi="宋体" w:eastAsia="仿宋_GB2312" w:cs="宋体"/>
                <w:kern w:val="0"/>
                <w:sz w:val="28"/>
                <w:szCs w:val="28"/>
                <w:highlight w:val="none"/>
              </w:rPr>
            </w:pPr>
            <w:r>
              <w:rPr>
                <w:rFonts w:hint="eastAsia" w:ascii="仿宋_GB2312" w:hAnsi="宋体" w:eastAsia="仿宋_GB2312" w:cs="宋体"/>
                <w:b/>
                <w:bCs/>
                <w:kern w:val="0"/>
                <w:sz w:val="28"/>
                <w:szCs w:val="28"/>
                <w:highlight w:val="none"/>
              </w:rPr>
              <w:t>参与比选单位提供的材料按顺序装订成册，并制作材料目录，标注页码，提交资格自评表，</w:t>
            </w:r>
            <w:r>
              <w:rPr>
                <w:rFonts w:hint="eastAsia" w:ascii="仿宋_GB2312" w:hAnsi="宋体" w:eastAsia="仿宋_GB2312" w:cs="宋体"/>
                <w:b/>
                <w:bCs/>
                <w:kern w:val="0"/>
                <w:sz w:val="28"/>
                <w:szCs w:val="28"/>
                <w:highlight w:val="yellow"/>
                <w:lang w:val="en-US" w:eastAsia="zh-CN"/>
              </w:rPr>
              <w:t>未制作自评表视为投标无效，</w:t>
            </w:r>
            <w:r>
              <w:rPr>
                <w:rFonts w:hint="eastAsia" w:ascii="仿宋_GB2312" w:hAnsi="宋体" w:eastAsia="仿宋_GB2312" w:cs="宋体"/>
                <w:b/>
                <w:bCs/>
                <w:kern w:val="0"/>
                <w:sz w:val="28"/>
                <w:szCs w:val="28"/>
                <w:highlight w:val="none"/>
              </w:rPr>
              <w:t>比选文件</w:t>
            </w:r>
            <w:r>
              <w:rPr>
                <w:rFonts w:hint="eastAsia" w:ascii="仿宋_GB2312" w:hAnsi="宋体" w:eastAsia="仿宋_GB2312" w:cs="宋体"/>
                <w:b/>
                <w:bCs/>
                <w:sz w:val="28"/>
                <w:szCs w:val="28"/>
                <w:highlight w:val="none"/>
              </w:rPr>
              <w:t>须加盖封面章和骑缝章（或每页加盖公章）</w:t>
            </w:r>
            <w:r>
              <w:rPr>
                <w:rFonts w:hint="eastAsia" w:ascii="仿宋_GB2312" w:hAnsi="宋体" w:eastAsia="仿宋_GB2312" w:cs="宋体"/>
                <w:b/>
                <w:bCs/>
                <w:spacing w:val="-20"/>
                <w:kern w:val="0"/>
                <w:sz w:val="28"/>
                <w:szCs w:val="28"/>
                <w:highlight w:val="none"/>
              </w:rPr>
              <w:t>。</w:t>
            </w:r>
          </w:p>
        </w:tc>
      </w:tr>
      <w:tr w14:paraId="728B243E">
        <w:tblPrEx>
          <w:tblCellMar>
            <w:top w:w="0" w:type="dxa"/>
            <w:left w:w="0" w:type="dxa"/>
            <w:bottom w:w="0" w:type="dxa"/>
            <w:right w:w="0" w:type="dxa"/>
          </w:tblCellMar>
        </w:tblPrEx>
        <w:trPr>
          <w:cantSplit/>
          <w:trHeight w:val="534" w:hRule="atLeast"/>
        </w:trPr>
        <w:tc>
          <w:tcPr>
            <w:tcW w:w="885" w:type="dxa"/>
            <w:tcBorders>
              <w:top w:val="nil"/>
              <w:left w:val="single" w:color="auto" w:sz="8" w:space="0"/>
              <w:bottom w:val="single" w:color="auto" w:sz="8" w:space="0"/>
              <w:right w:val="single" w:color="auto" w:sz="8" w:space="0"/>
            </w:tcBorders>
            <w:shd w:val="clear" w:color="auto" w:fill="F8F7F5"/>
            <w:noWrap w:val="0"/>
            <w:tcMar>
              <w:top w:w="0" w:type="dxa"/>
              <w:left w:w="108" w:type="dxa"/>
              <w:bottom w:w="0" w:type="dxa"/>
              <w:right w:w="108" w:type="dxa"/>
            </w:tcMar>
            <w:vAlign w:val="center"/>
          </w:tcPr>
          <w:p w14:paraId="565B9D09">
            <w:pPr>
              <w:widowControl/>
              <w:adjustRightInd w:val="0"/>
              <w:snapToGrid w:val="0"/>
              <w:spacing w:line="440" w:lineRule="exact"/>
              <w:jc w:val="center"/>
              <w:rPr>
                <w:rFonts w:hint="eastAsia" w:ascii="仿宋_GB2312" w:hAnsi="仿宋" w:eastAsia="仿宋_GB2312" w:cs="宋体"/>
                <w:kern w:val="0"/>
                <w:sz w:val="28"/>
                <w:szCs w:val="28"/>
                <w:highlight w:val="none"/>
                <w:lang w:eastAsia="zh-CN"/>
              </w:rPr>
            </w:pPr>
            <w:r>
              <w:rPr>
                <w:rFonts w:hint="eastAsia" w:ascii="仿宋_GB2312" w:hAnsi="仿宋" w:eastAsia="仿宋_GB2312" w:cs="宋体"/>
                <w:kern w:val="0"/>
                <w:sz w:val="28"/>
                <w:szCs w:val="28"/>
                <w:highlight w:val="none"/>
              </w:rPr>
              <w:t>1</w:t>
            </w:r>
            <w:r>
              <w:rPr>
                <w:rFonts w:hint="eastAsia" w:ascii="仿宋_GB2312" w:hAnsi="仿宋" w:eastAsia="仿宋_GB2312" w:cs="宋体"/>
                <w:kern w:val="0"/>
                <w:sz w:val="28"/>
                <w:szCs w:val="28"/>
                <w:highlight w:val="none"/>
                <w:lang w:val="en-US" w:eastAsia="zh-CN"/>
              </w:rPr>
              <w:t>0</w:t>
            </w:r>
          </w:p>
        </w:tc>
        <w:tc>
          <w:tcPr>
            <w:tcW w:w="1549" w:type="dxa"/>
            <w:tcBorders>
              <w:top w:val="nil"/>
              <w:left w:val="nil"/>
              <w:bottom w:val="single" w:color="auto" w:sz="8" w:space="0"/>
              <w:right w:val="single" w:color="auto" w:sz="8" w:space="0"/>
            </w:tcBorders>
            <w:shd w:val="clear" w:color="auto" w:fill="F8F7F5"/>
            <w:noWrap w:val="0"/>
            <w:tcMar>
              <w:top w:w="0" w:type="dxa"/>
              <w:left w:w="108" w:type="dxa"/>
              <w:bottom w:w="0" w:type="dxa"/>
              <w:right w:w="108" w:type="dxa"/>
            </w:tcMar>
            <w:vAlign w:val="center"/>
          </w:tcPr>
          <w:p w14:paraId="567F2399">
            <w:pPr>
              <w:widowControl/>
              <w:adjustRightInd w:val="0"/>
              <w:snapToGrid w:val="0"/>
              <w:spacing w:line="440" w:lineRule="exact"/>
              <w:jc w:val="center"/>
              <w:rPr>
                <w:rFonts w:hint="eastAsia" w:ascii="仿宋_GB2312" w:hAnsi="仿宋" w:eastAsia="仿宋_GB2312" w:cs="宋体"/>
                <w:kern w:val="0"/>
                <w:sz w:val="28"/>
                <w:szCs w:val="28"/>
                <w:highlight w:val="none"/>
              </w:rPr>
            </w:pPr>
            <w:r>
              <w:rPr>
                <w:rFonts w:hint="eastAsia" w:ascii="仿宋_GB2312" w:hAnsi="仿宋" w:eastAsia="仿宋_GB2312" w:cs="宋体"/>
                <w:kern w:val="0"/>
                <w:sz w:val="28"/>
                <w:szCs w:val="28"/>
                <w:highlight w:val="none"/>
              </w:rPr>
              <w:t>其他事项</w:t>
            </w:r>
          </w:p>
        </w:tc>
        <w:tc>
          <w:tcPr>
            <w:tcW w:w="7796" w:type="dxa"/>
            <w:tcBorders>
              <w:top w:val="nil"/>
              <w:left w:val="nil"/>
              <w:bottom w:val="single" w:color="auto" w:sz="8" w:space="0"/>
              <w:right w:val="single" w:color="auto" w:sz="8" w:space="0"/>
            </w:tcBorders>
            <w:shd w:val="clear" w:color="auto" w:fill="F8F7F5"/>
            <w:noWrap w:val="0"/>
            <w:tcMar>
              <w:top w:w="0" w:type="dxa"/>
              <w:left w:w="108" w:type="dxa"/>
              <w:bottom w:w="0" w:type="dxa"/>
              <w:right w:w="108" w:type="dxa"/>
            </w:tcMar>
            <w:vAlign w:val="center"/>
          </w:tcPr>
          <w:p w14:paraId="4D93F9C0">
            <w:pPr>
              <w:widowControl/>
              <w:adjustRightInd w:val="0"/>
              <w:snapToGrid w:val="0"/>
              <w:spacing w:line="440" w:lineRule="exact"/>
              <w:ind w:firstLine="0" w:firstLineChars="0"/>
              <w:jc w:val="left"/>
              <w:rPr>
                <w:rFonts w:hint="eastAsia" w:ascii="仿宋_GB2312" w:hAnsi="宋体" w:eastAsia="仿宋_GB2312" w:cs="宋体"/>
                <w:kern w:val="0"/>
                <w:sz w:val="28"/>
                <w:szCs w:val="28"/>
                <w:highlight w:val="none"/>
              </w:rPr>
            </w:pPr>
            <w:r>
              <w:rPr>
                <w:rFonts w:hint="eastAsia" w:ascii="仿宋_GB2312" w:hAnsi="宋体" w:eastAsia="仿宋_GB2312" w:cs="宋体"/>
                <w:kern w:val="0"/>
                <w:sz w:val="28"/>
                <w:szCs w:val="28"/>
                <w:highlight w:val="none"/>
              </w:rPr>
              <w:t>1、比选结束后采购人将与确定入围的单位签订入围协议，比选单位未在中标公告发出7天内派出人员与采购人商议签订入围协议事项的视为放弃入围资格，候补供应商按照排名顺序递补入围。</w:t>
            </w:r>
          </w:p>
          <w:p w14:paraId="15BD4B6A">
            <w:pPr>
              <w:widowControl/>
              <w:adjustRightInd w:val="0"/>
              <w:snapToGrid w:val="0"/>
              <w:spacing w:line="440" w:lineRule="exact"/>
              <w:ind w:firstLine="0" w:firstLineChars="0"/>
              <w:rPr>
                <w:rFonts w:hint="eastAsia" w:ascii="仿宋_GB2312" w:hAnsi="宋体" w:eastAsia="仿宋_GB2312" w:cs="宋体"/>
                <w:kern w:val="0"/>
                <w:sz w:val="28"/>
                <w:szCs w:val="28"/>
                <w:highlight w:val="none"/>
              </w:rPr>
            </w:pPr>
            <w:r>
              <w:rPr>
                <w:rFonts w:hint="eastAsia" w:ascii="仿宋_GB2312" w:hAnsi="宋体" w:eastAsia="仿宋_GB2312" w:cs="宋体"/>
                <w:kern w:val="0"/>
                <w:sz w:val="28"/>
                <w:szCs w:val="28"/>
                <w:highlight w:val="none"/>
              </w:rPr>
              <w:t>2、入围机构在协议期间严格按照承诺的代理服务费收费标准收取代理服务费，具体项目的代理服务费由中标供应商支付。入围单位须在比选资料中明确招标代理服务费收取标准。</w:t>
            </w:r>
          </w:p>
          <w:p w14:paraId="36EC7117">
            <w:pPr>
              <w:pStyle w:val="2"/>
              <w:adjustRightInd w:val="0"/>
              <w:snapToGrid w:val="0"/>
              <w:spacing w:line="440" w:lineRule="exact"/>
              <w:ind w:firstLine="0" w:firstLineChars="0"/>
              <w:rPr>
                <w:rFonts w:hint="eastAsia" w:ascii="仿宋_GB2312" w:hAnsi="宋体" w:eastAsia="仿宋_GB2312" w:cs="宋体"/>
                <w:kern w:val="0"/>
                <w:sz w:val="28"/>
                <w:szCs w:val="28"/>
                <w:highlight w:val="none"/>
              </w:rPr>
            </w:pPr>
            <w:r>
              <w:rPr>
                <w:rFonts w:hint="eastAsia" w:ascii="仿宋_GB2312" w:hAnsi="宋体" w:eastAsia="仿宋_GB2312" w:cs="宋体"/>
                <w:kern w:val="0"/>
                <w:sz w:val="28"/>
                <w:szCs w:val="28"/>
                <w:highlight w:val="none"/>
              </w:rPr>
              <w:t>3、代理机构有以下行为的，立即取消其入围资格：</w:t>
            </w:r>
          </w:p>
          <w:p w14:paraId="7B5E8D95">
            <w:pPr>
              <w:adjustRightInd w:val="0"/>
              <w:snapToGrid w:val="0"/>
              <w:spacing w:line="440" w:lineRule="exact"/>
              <w:ind w:firstLine="0" w:firstLineChars="0"/>
              <w:rPr>
                <w:rFonts w:hint="eastAsia" w:ascii="仿宋_GB2312" w:hAnsi="宋体" w:eastAsia="仿宋_GB2312" w:cs="宋体"/>
                <w:kern w:val="0"/>
                <w:sz w:val="28"/>
                <w:szCs w:val="28"/>
                <w:highlight w:val="none"/>
              </w:rPr>
            </w:pPr>
            <w:r>
              <w:rPr>
                <w:rFonts w:hint="eastAsia" w:ascii="仿宋_GB2312" w:hAnsi="宋体" w:eastAsia="仿宋_GB2312" w:cs="宋体"/>
                <w:kern w:val="0"/>
                <w:sz w:val="28"/>
                <w:szCs w:val="28"/>
                <w:highlight w:val="none"/>
              </w:rPr>
              <w:t>（1）在代理过程中出现与供应商恶意串通、接受贿赂或者获取其他不正当利益等违法行为的；</w:t>
            </w:r>
          </w:p>
          <w:p w14:paraId="17A33700">
            <w:pPr>
              <w:adjustRightInd w:val="0"/>
              <w:snapToGrid w:val="0"/>
              <w:spacing w:line="440" w:lineRule="exact"/>
              <w:ind w:firstLine="0" w:firstLineChars="0"/>
              <w:rPr>
                <w:rFonts w:ascii="仿宋_GB2312" w:hAnsi="宋体" w:eastAsia="仿宋_GB2312" w:cs="宋体"/>
                <w:kern w:val="0"/>
                <w:sz w:val="28"/>
                <w:szCs w:val="28"/>
                <w:highlight w:val="none"/>
              </w:rPr>
            </w:pPr>
            <w:r>
              <w:rPr>
                <w:rFonts w:hint="eastAsia" w:ascii="仿宋_GB2312" w:hAnsi="宋体" w:eastAsia="仿宋_GB2312" w:cs="宋体"/>
                <w:kern w:val="0"/>
                <w:sz w:val="28"/>
                <w:szCs w:val="28"/>
                <w:highlight w:val="none"/>
              </w:rPr>
              <w:t>（2）拒绝接受采购人项目委托，影响采购工作顺利开展的（因不可抗力因素导致的除外）；</w:t>
            </w:r>
          </w:p>
          <w:p w14:paraId="7589FF1A">
            <w:pPr>
              <w:adjustRightInd w:val="0"/>
              <w:snapToGrid w:val="0"/>
              <w:spacing w:line="440" w:lineRule="exact"/>
              <w:ind w:firstLine="0" w:firstLineChars="0"/>
              <w:rPr>
                <w:rFonts w:hint="eastAsia" w:ascii="仿宋_GB2312" w:hAnsi="宋体" w:eastAsia="仿宋_GB2312" w:cs="宋体"/>
                <w:kern w:val="0"/>
                <w:sz w:val="28"/>
                <w:szCs w:val="28"/>
                <w:highlight w:val="none"/>
              </w:rPr>
            </w:pPr>
            <w:r>
              <w:rPr>
                <w:rFonts w:hint="eastAsia" w:ascii="仿宋_GB2312" w:hAnsi="宋体" w:eastAsia="仿宋_GB2312" w:cs="宋体"/>
                <w:kern w:val="0"/>
                <w:sz w:val="28"/>
                <w:szCs w:val="28"/>
                <w:highlight w:val="none"/>
              </w:rPr>
              <w:t>（3）提供虚假比选材料或虚假承诺。</w:t>
            </w:r>
          </w:p>
        </w:tc>
      </w:tr>
      <w:tr w14:paraId="07DBA4F4">
        <w:tblPrEx>
          <w:tblCellMar>
            <w:top w:w="0" w:type="dxa"/>
            <w:left w:w="0" w:type="dxa"/>
            <w:bottom w:w="0" w:type="dxa"/>
            <w:right w:w="0" w:type="dxa"/>
          </w:tblCellMar>
        </w:tblPrEx>
        <w:trPr>
          <w:cantSplit/>
          <w:trHeight w:val="534" w:hRule="atLeast"/>
        </w:trPr>
        <w:tc>
          <w:tcPr>
            <w:tcW w:w="885" w:type="dxa"/>
            <w:tcBorders>
              <w:top w:val="nil"/>
              <w:left w:val="single" w:color="auto" w:sz="8" w:space="0"/>
              <w:bottom w:val="single" w:color="auto" w:sz="8" w:space="0"/>
              <w:right w:val="single" w:color="auto" w:sz="8" w:space="0"/>
            </w:tcBorders>
            <w:shd w:val="clear" w:color="auto" w:fill="F8F7F5"/>
            <w:noWrap w:val="0"/>
            <w:tcMar>
              <w:top w:w="0" w:type="dxa"/>
              <w:left w:w="108" w:type="dxa"/>
              <w:bottom w:w="0" w:type="dxa"/>
              <w:right w:w="108" w:type="dxa"/>
            </w:tcMar>
            <w:vAlign w:val="center"/>
          </w:tcPr>
          <w:p w14:paraId="5FE3AC40">
            <w:pPr>
              <w:widowControl/>
              <w:adjustRightInd w:val="0"/>
              <w:snapToGrid w:val="0"/>
              <w:spacing w:line="440" w:lineRule="exact"/>
              <w:jc w:val="center"/>
              <w:rPr>
                <w:rFonts w:hint="eastAsia" w:ascii="仿宋_GB2312" w:hAnsi="仿宋" w:eastAsia="仿宋_GB2312" w:cs="宋体"/>
                <w:kern w:val="0"/>
                <w:sz w:val="28"/>
                <w:szCs w:val="28"/>
                <w:highlight w:val="none"/>
                <w:lang w:eastAsia="zh-CN"/>
              </w:rPr>
            </w:pPr>
            <w:r>
              <w:rPr>
                <w:rFonts w:hint="eastAsia" w:ascii="仿宋_GB2312" w:hAnsi="仿宋" w:eastAsia="仿宋_GB2312" w:cs="宋体"/>
                <w:kern w:val="0"/>
                <w:sz w:val="28"/>
                <w:szCs w:val="28"/>
                <w:highlight w:val="none"/>
              </w:rPr>
              <w:t>1</w:t>
            </w:r>
            <w:r>
              <w:rPr>
                <w:rFonts w:hint="eastAsia" w:ascii="仿宋_GB2312" w:hAnsi="仿宋" w:eastAsia="仿宋_GB2312" w:cs="宋体"/>
                <w:kern w:val="0"/>
                <w:sz w:val="28"/>
                <w:szCs w:val="28"/>
                <w:highlight w:val="none"/>
                <w:lang w:val="en-US" w:eastAsia="zh-CN"/>
              </w:rPr>
              <w:t>1</w:t>
            </w:r>
          </w:p>
        </w:tc>
        <w:tc>
          <w:tcPr>
            <w:tcW w:w="1549" w:type="dxa"/>
            <w:tcBorders>
              <w:top w:val="nil"/>
              <w:left w:val="nil"/>
              <w:bottom w:val="single" w:color="auto" w:sz="8" w:space="0"/>
              <w:right w:val="single" w:color="auto" w:sz="8" w:space="0"/>
            </w:tcBorders>
            <w:shd w:val="clear" w:color="auto" w:fill="F8F7F5"/>
            <w:noWrap w:val="0"/>
            <w:tcMar>
              <w:top w:w="0" w:type="dxa"/>
              <w:left w:w="108" w:type="dxa"/>
              <w:bottom w:w="0" w:type="dxa"/>
              <w:right w:w="108" w:type="dxa"/>
            </w:tcMar>
            <w:vAlign w:val="center"/>
          </w:tcPr>
          <w:p w14:paraId="14BEB011">
            <w:pPr>
              <w:widowControl/>
              <w:adjustRightInd w:val="0"/>
              <w:snapToGrid w:val="0"/>
              <w:spacing w:line="440" w:lineRule="exact"/>
              <w:ind w:left="-8"/>
              <w:jc w:val="center"/>
              <w:rPr>
                <w:rFonts w:hint="eastAsia" w:ascii="仿宋_GB2312" w:hAnsi="仿宋" w:eastAsia="仿宋_GB2312" w:cs="宋体"/>
                <w:kern w:val="0"/>
                <w:sz w:val="28"/>
                <w:szCs w:val="28"/>
                <w:highlight w:val="none"/>
              </w:rPr>
            </w:pPr>
            <w:r>
              <w:rPr>
                <w:rFonts w:hint="eastAsia" w:ascii="仿宋_GB2312" w:hAnsi="仿宋" w:eastAsia="仿宋_GB2312" w:cs="宋体"/>
                <w:kern w:val="0"/>
                <w:sz w:val="28"/>
                <w:szCs w:val="28"/>
                <w:highlight w:val="none"/>
              </w:rPr>
              <w:t>发布采购公告媒介</w:t>
            </w:r>
          </w:p>
        </w:tc>
        <w:tc>
          <w:tcPr>
            <w:tcW w:w="7796" w:type="dxa"/>
            <w:tcBorders>
              <w:top w:val="nil"/>
              <w:left w:val="nil"/>
              <w:bottom w:val="single" w:color="auto" w:sz="8" w:space="0"/>
              <w:right w:val="single" w:color="auto" w:sz="8" w:space="0"/>
            </w:tcBorders>
            <w:shd w:val="clear" w:color="auto" w:fill="F8F7F5"/>
            <w:noWrap w:val="0"/>
            <w:tcMar>
              <w:top w:w="0" w:type="dxa"/>
              <w:left w:w="108" w:type="dxa"/>
              <w:bottom w:w="0" w:type="dxa"/>
              <w:right w:w="108" w:type="dxa"/>
            </w:tcMar>
            <w:vAlign w:val="center"/>
          </w:tcPr>
          <w:p w14:paraId="0477C1C0">
            <w:pPr>
              <w:widowControl/>
              <w:adjustRightInd w:val="0"/>
              <w:snapToGrid w:val="0"/>
              <w:spacing w:line="440" w:lineRule="exact"/>
              <w:rPr>
                <w:rFonts w:hint="eastAsia" w:ascii="仿宋_GB2312" w:hAnsi="仿宋" w:eastAsia="仿宋_GB2312" w:cs="宋体"/>
                <w:kern w:val="0"/>
                <w:sz w:val="28"/>
                <w:szCs w:val="28"/>
                <w:highlight w:val="none"/>
              </w:rPr>
            </w:pPr>
            <w:r>
              <w:rPr>
                <w:rFonts w:hint="eastAsia" w:ascii="仿宋_GB2312" w:hAnsi="仿宋" w:eastAsia="仿宋_GB2312" w:cs="宋体"/>
                <w:kern w:val="0"/>
                <w:sz w:val="28"/>
                <w:szCs w:val="28"/>
                <w:highlight w:val="none"/>
              </w:rPr>
              <w:t>本次采购公告在福建省肿瘤医院网站“院务公开”下的“院务公告”栏予以公告。</w:t>
            </w:r>
          </w:p>
        </w:tc>
      </w:tr>
    </w:tbl>
    <w:p w14:paraId="22F259F8">
      <w:pPr>
        <w:widowControl/>
        <w:shd w:val="clear" w:color="auto" w:fill="F8F7F5"/>
        <w:adjustRightInd w:val="0"/>
        <w:snapToGrid w:val="0"/>
        <w:spacing w:line="440" w:lineRule="exact"/>
        <w:jc w:val="left"/>
        <w:rPr>
          <w:rFonts w:hint="eastAsia" w:ascii="仿宋_GB2312" w:hAnsi="宋体" w:eastAsia="仿宋_GB2312" w:cs="宋体"/>
          <w:kern w:val="0"/>
          <w:sz w:val="28"/>
          <w:szCs w:val="28"/>
          <w:highlight w:val="none"/>
        </w:rPr>
      </w:pPr>
    </w:p>
    <w:p w14:paraId="0EF3A0CC">
      <w:pPr>
        <w:widowControl/>
        <w:shd w:val="clear" w:color="auto" w:fill="F8F7F5"/>
        <w:adjustRightInd w:val="0"/>
        <w:snapToGrid w:val="0"/>
        <w:spacing w:line="400" w:lineRule="exact"/>
        <w:jc w:val="left"/>
        <w:rPr>
          <w:rFonts w:hint="eastAsia" w:ascii="仿宋_GB2312" w:hAnsi="宋体" w:eastAsia="仿宋_GB2312" w:cs="宋体"/>
          <w:kern w:val="0"/>
          <w:sz w:val="28"/>
          <w:szCs w:val="28"/>
          <w:highlight w:val="none"/>
        </w:rPr>
      </w:pPr>
      <w:r>
        <w:rPr>
          <w:rFonts w:hint="eastAsia" w:ascii="仿宋_GB2312" w:hAnsi="宋体" w:eastAsia="仿宋_GB2312" w:cs="宋体"/>
          <w:kern w:val="0"/>
          <w:sz w:val="28"/>
          <w:szCs w:val="28"/>
          <w:highlight w:val="none"/>
        </w:rPr>
        <w:t xml:space="preserve">                                                       福建省肿瘤医院</w:t>
      </w:r>
    </w:p>
    <w:p w14:paraId="0CD320D4">
      <w:pPr>
        <w:widowControl/>
        <w:shd w:val="clear" w:color="auto" w:fill="F8F7F5"/>
        <w:adjustRightInd w:val="0"/>
        <w:snapToGrid w:val="0"/>
        <w:spacing w:line="400" w:lineRule="exact"/>
        <w:jc w:val="left"/>
        <w:rPr>
          <w:rFonts w:hint="eastAsia" w:ascii="仿宋_GB2312" w:hAnsi="宋体" w:eastAsia="仿宋_GB2312" w:cs="宋体"/>
          <w:kern w:val="0"/>
          <w:sz w:val="28"/>
          <w:szCs w:val="28"/>
          <w:highlight w:val="none"/>
        </w:rPr>
      </w:pPr>
      <w:r>
        <w:rPr>
          <w:rFonts w:hint="eastAsia" w:ascii="仿宋_GB2312" w:hAnsi="宋体" w:eastAsia="仿宋_GB2312" w:cs="宋体"/>
          <w:kern w:val="0"/>
          <w:sz w:val="28"/>
          <w:szCs w:val="28"/>
          <w:highlight w:val="none"/>
        </w:rPr>
        <w:t xml:space="preserve">                                                      202</w:t>
      </w:r>
      <w:r>
        <w:rPr>
          <w:rFonts w:hint="eastAsia" w:ascii="仿宋_GB2312" w:hAnsi="宋体" w:eastAsia="仿宋_GB2312" w:cs="宋体"/>
          <w:kern w:val="0"/>
          <w:sz w:val="28"/>
          <w:szCs w:val="28"/>
          <w:highlight w:val="none"/>
          <w:lang w:val="en-US" w:eastAsia="zh-CN"/>
        </w:rPr>
        <w:t>6</w:t>
      </w:r>
      <w:r>
        <w:rPr>
          <w:rFonts w:hint="eastAsia" w:ascii="仿宋_GB2312" w:hAnsi="宋体" w:eastAsia="仿宋_GB2312" w:cs="宋体"/>
          <w:kern w:val="0"/>
          <w:sz w:val="28"/>
          <w:szCs w:val="28"/>
          <w:highlight w:val="none"/>
        </w:rPr>
        <w:t>年</w:t>
      </w:r>
      <w:r>
        <w:rPr>
          <w:rFonts w:hint="eastAsia" w:ascii="仿宋_GB2312" w:hAnsi="宋体" w:eastAsia="仿宋_GB2312" w:cs="宋体"/>
          <w:kern w:val="0"/>
          <w:sz w:val="28"/>
          <w:szCs w:val="28"/>
          <w:highlight w:val="none"/>
          <w:lang w:val="en-US" w:eastAsia="zh-CN"/>
        </w:rPr>
        <w:t>4</w:t>
      </w:r>
      <w:r>
        <w:rPr>
          <w:rFonts w:hint="eastAsia" w:ascii="仿宋_GB2312" w:hAnsi="宋体" w:eastAsia="仿宋_GB2312" w:cs="宋体"/>
          <w:kern w:val="0"/>
          <w:sz w:val="28"/>
          <w:szCs w:val="28"/>
          <w:highlight w:val="none"/>
        </w:rPr>
        <w:t>月</w:t>
      </w:r>
      <w:r>
        <w:rPr>
          <w:rFonts w:hint="eastAsia" w:ascii="仿宋_GB2312" w:hAnsi="宋体" w:eastAsia="仿宋_GB2312" w:cs="宋体"/>
          <w:kern w:val="0"/>
          <w:sz w:val="28"/>
          <w:szCs w:val="28"/>
          <w:highlight w:val="none"/>
          <w:lang w:val="en-US" w:eastAsia="zh-CN"/>
        </w:rPr>
        <w:t>21</w:t>
      </w:r>
      <w:r>
        <w:rPr>
          <w:rFonts w:hint="eastAsia" w:ascii="仿宋_GB2312" w:hAnsi="宋体" w:eastAsia="仿宋_GB2312" w:cs="宋体"/>
          <w:kern w:val="0"/>
          <w:sz w:val="28"/>
          <w:szCs w:val="28"/>
          <w:highlight w:val="none"/>
        </w:rPr>
        <w:t>日</w:t>
      </w:r>
    </w:p>
    <w:p w14:paraId="3BA40C4A">
      <w:pPr>
        <w:jc w:val="both"/>
        <w:rPr>
          <w:rFonts w:hint="eastAsia" w:ascii="黑体" w:hAnsi="黑体" w:eastAsia="黑体" w:cs="黑体"/>
          <w:sz w:val="32"/>
          <w:szCs w:val="32"/>
          <w:highlight w:val="none"/>
        </w:rPr>
        <w:sectPr>
          <w:pgSz w:w="11906" w:h="16838"/>
          <w:pgMar w:top="1247" w:right="720" w:bottom="1247" w:left="720" w:header="851" w:footer="992" w:gutter="0"/>
          <w:cols w:space="720" w:num="1"/>
          <w:docGrid w:type="lines" w:linePitch="312" w:charSpace="0"/>
        </w:sectPr>
      </w:pPr>
    </w:p>
    <w:p w14:paraId="4019D618">
      <w:pPr>
        <w:jc w:val="both"/>
        <w:rPr>
          <w:rFonts w:hint="eastAsia" w:ascii="方正小标宋简体" w:hAnsi="方正小标宋简体" w:eastAsia="方正小标宋简体" w:cs="方正小标宋简体"/>
          <w:b w:val="0"/>
          <w:bCs w:val="0"/>
          <w:sz w:val="32"/>
          <w:szCs w:val="32"/>
          <w:highlight w:val="none"/>
        </w:rPr>
      </w:pPr>
    </w:p>
    <w:p w14:paraId="51E210BE">
      <w:pPr>
        <w:jc w:val="center"/>
        <w:rPr>
          <w:rFonts w:hint="eastAsia" w:ascii="方正小标宋简体" w:hAnsi="方正小标宋简体" w:eastAsia="方正小标宋简体" w:cs="方正小标宋简体"/>
          <w:b w:val="0"/>
          <w:bCs w:val="0"/>
          <w:sz w:val="32"/>
          <w:szCs w:val="32"/>
          <w:highlight w:val="none"/>
        </w:rPr>
      </w:pPr>
    </w:p>
    <w:p w14:paraId="2B4ACEBF">
      <w:pPr>
        <w:jc w:val="center"/>
        <w:rPr>
          <w:rFonts w:hint="eastAsia" w:ascii="方正小标宋简体" w:hAnsi="方正小标宋简体" w:eastAsia="方正小标宋简体" w:cs="方正小标宋简体"/>
          <w:b w:val="0"/>
          <w:bCs w:val="0"/>
          <w:sz w:val="32"/>
          <w:szCs w:val="32"/>
          <w:highlight w:val="none"/>
        </w:rPr>
      </w:pPr>
      <w:r>
        <w:rPr>
          <w:rFonts w:hint="eastAsia" w:ascii="方正小标宋简体" w:hAnsi="方正小标宋简体" w:eastAsia="方正小标宋简体" w:cs="方正小标宋简体"/>
          <w:b w:val="0"/>
          <w:bCs w:val="0"/>
          <w:sz w:val="32"/>
          <w:szCs w:val="32"/>
          <w:highlight w:val="none"/>
        </w:rPr>
        <w:t>资格</w:t>
      </w:r>
      <w:r>
        <w:rPr>
          <w:rFonts w:hint="eastAsia" w:ascii="方正小标宋简体" w:hAnsi="方正小标宋简体" w:eastAsia="方正小标宋简体" w:cs="方正小标宋简体"/>
          <w:b w:val="0"/>
          <w:bCs w:val="0"/>
          <w:sz w:val="32"/>
          <w:szCs w:val="32"/>
          <w:highlight w:val="none"/>
          <w:lang w:val="en-US" w:eastAsia="zh-CN"/>
        </w:rPr>
        <w:t>承诺</w:t>
      </w:r>
      <w:r>
        <w:rPr>
          <w:rFonts w:hint="eastAsia" w:ascii="方正小标宋简体" w:hAnsi="方正小标宋简体" w:eastAsia="方正小标宋简体" w:cs="方正小标宋简体"/>
          <w:b w:val="0"/>
          <w:bCs w:val="0"/>
          <w:sz w:val="32"/>
          <w:szCs w:val="32"/>
          <w:highlight w:val="none"/>
        </w:rPr>
        <w:t>函</w:t>
      </w:r>
    </w:p>
    <w:p w14:paraId="0EFFD645">
      <w:pPr>
        <w:rPr>
          <w:rFonts w:hint="eastAsia" w:ascii="仿宋" w:hAnsi="仿宋" w:eastAsia="仿宋" w:cs="仿宋"/>
          <w:sz w:val="28"/>
          <w:szCs w:val="28"/>
          <w:highlight w:val="none"/>
        </w:rPr>
      </w:pPr>
      <w:r>
        <w:rPr>
          <w:rFonts w:hint="eastAsia" w:ascii="仿宋" w:hAnsi="仿宋" w:eastAsia="仿宋" w:cs="仿宋"/>
          <w:sz w:val="28"/>
          <w:szCs w:val="28"/>
          <w:highlight w:val="none"/>
        </w:rPr>
        <w:t>致福建省肿瘤医院：</w:t>
      </w:r>
    </w:p>
    <w:p w14:paraId="20BE42DD">
      <w:pPr>
        <w:ind w:firstLine="560" w:firstLineChars="200"/>
        <w:rPr>
          <w:rFonts w:hint="eastAsia" w:ascii="仿宋" w:hAnsi="仿宋" w:eastAsia="仿宋" w:cs="仿宋"/>
          <w:sz w:val="28"/>
          <w:szCs w:val="28"/>
          <w:highlight w:val="none"/>
        </w:rPr>
      </w:pPr>
      <w:r>
        <w:rPr>
          <w:rFonts w:hint="eastAsia" w:ascii="仿宋" w:hAnsi="仿宋" w:eastAsia="仿宋" w:cs="仿宋"/>
          <w:sz w:val="28"/>
          <w:szCs w:val="28"/>
          <w:highlight w:val="none"/>
        </w:rPr>
        <w:t>我公司在此声明具备并满足以下条款规定，本声明如有虚假或不实之处，本公司将失去参与本项目比选的资格：</w:t>
      </w:r>
    </w:p>
    <w:p w14:paraId="12E04AE0">
      <w:pPr>
        <w:numPr>
          <w:ilvl w:val="0"/>
          <w:numId w:val="2"/>
        </w:numPr>
        <w:ind w:firstLine="560" w:firstLineChars="200"/>
        <w:rPr>
          <w:rFonts w:hint="eastAsia" w:ascii="仿宋" w:hAnsi="仿宋" w:eastAsia="仿宋" w:cs="仿宋"/>
          <w:sz w:val="28"/>
          <w:szCs w:val="28"/>
          <w:highlight w:val="none"/>
        </w:rPr>
      </w:pPr>
      <w:r>
        <w:rPr>
          <w:rFonts w:hint="eastAsia" w:ascii="仿宋" w:hAnsi="仿宋" w:eastAsia="仿宋" w:cs="仿宋"/>
          <w:sz w:val="28"/>
          <w:szCs w:val="28"/>
          <w:highlight w:val="none"/>
        </w:rPr>
        <w:t>本公司为在中国政府采购网（http：//www.ccgp.gov.cn/）“福建省政府采购代理机构名单”依法备案的政府采购代理机构。</w:t>
      </w:r>
    </w:p>
    <w:p w14:paraId="1EC35941">
      <w:pPr>
        <w:numPr>
          <w:ilvl w:val="0"/>
          <w:numId w:val="2"/>
        </w:numPr>
        <w:ind w:firstLine="560" w:firstLineChars="200"/>
        <w:rPr>
          <w:rFonts w:hint="eastAsia" w:ascii="仿宋" w:hAnsi="仿宋" w:eastAsia="仿宋" w:cs="仿宋"/>
          <w:sz w:val="28"/>
          <w:szCs w:val="28"/>
          <w:highlight w:val="none"/>
        </w:rPr>
      </w:pPr>
      <w:r>
        <w:rPr>
          <w:rFonts w:hint="eastAsia" w:ascii="仿宋" w:hAnsi="仿宋" w:eastAsia="仿宋" w:cs="仿宋"/>
          <w:sz w:val="28"/>
          <w:szCs w:val="28"/>
          <w:highlight w:val="none"/>
        </w:rPr>
        <w:t>具有独立承担民事责任的能力。</w:t>
      </w:r>
    </w:p>
    <w:p w14:paraId="1F45760B">
      <w:pPr>
        <w:numPr>
          <w:ilvl w:val="0"/>
          <w:numId w:val="2"/>
        </w:numPr>
        <w:ind w:firstLine="560" w:firstLineChars="200"/>
        <w:rPr>
          <w:rFonts w:hint="eastAsia" w:ascii="仿宋" w:hAnsi="仿宋" w:eastAsia="仿宋" w:cs="仿宋"/>
          <w:sz w:val="28"/>
          <w:szCs w:val="28"/>
          <w:highlight w:val="none"/>
        </w:rPr>
      </w:pPr>
      <w:r>
        <w:rPr>
          <w:rFonts w:hint="eastAsia" w:ascii="仿宋" w:hAnsi="仿宋" w:eastAsia="仿宋" w:cs="仿宋"/>
          <w:sz w:val="28"/>
          <w:szCs w:val="28"/>
          <w:highlight w:val="none"/>
        </w:rPr>
        <w:t>具有良好的商业信誉和健全的财务会计制度。</w:t>
      </w:r>
    </w:p>
    <w:p w14:paraId="5DE6F5EE">
      <w:pPr>
        <w:numPr>
          <w:ilvl w:val="0"/>
          <w:numId w:val="2"/>
        </w:numPr>
        <w:ind w:firstLine="560" w:firstLineChars="200"/>
        <w:rPr>
          <w:rFonts w:hint="eastAsia" w:ascii="仿宋" w:hAnsi="仿宋" w:eastAsia="仿宋" w:cs="仿宋"/>
          <w:sz w:val="28"/>
          <w:szCs w:val="28"/>
          <w:highlight w:val="none"/>
        </w:rPr>
      </w:pPr>
      <w:r>
        <w:rPr>
          <w:rFonts w:hint="eastAsia" w:ascii="仿宋" w:hAnsi="仿宋" w:eastAsia="仿宋" w:cs="仿宋"/>
          <w:sz w:val="28"/>
          <w:szCs w:val="28"/>
          <w:highlight w:val="none"/>
        </w:rPr>
        <w:t>具有履行合同所必需的设备和专业技术能力。</w:t>
      </w:r>
    </w:p>
    <w:p w14:paraId="1B776479">
      <w:pPr>
        <w:numPr>
          <w:ilvl w:val="0"/>
          <w:numId w:val="2"/>
        </w:numPr>
        <w:ind w:firstLine="560" w:firstLineChars="200"/>
        <w:rPr>
          <w:rFonts w:hint="eastAsia" w:ascii="仿宋" w:hAnsi="仿宋" w:eastAsia="仿宋" w:cs="仿宋"/>
          <w:sz w:val="28"/>
          <w:szCs w:val="28"/>
          <w:highlight w:val="none"/>
        </w:rPr>
      </w:pPr>
      <w:r>
        <w:rPr>
          <w:rFonts w:hint="eastAsia" w:ascii="仿宋" w:hAnsi="仿宋" w:eastAsia="仿宋" w:cs="仿宋"/>
          <w:sz w:val="28"/>
          <w:szCs w:val="28"/>
          <w:highlight w:val="none"/>
        </w:rPr>
        <w:t>具有依法缴纳税收和社保资金的良好记录。</w:t>
      </w:r>
    </w:p>
    <w:p w14:paraId="628DE17A">
      <w:pPr>
        <w:numPr>
          <w:ilvl w:val="0"/>
          <w:numId w:val="2"/>
        </w:numPr>
        <w:ind w:firstLine="560" w:firstLineChars="200"/>
        <w:rPr>
          <w:rFonts w:hint="eastAsia" w:ascii="仿宋" w:hAnsi="仿宋" w:eastAsia="仿宋" w:cs="仿宋"/>
          <w:sz w:val="28"/>
          <w:szCs w:val="28"/>
          <w:highlight w:val="none"/>
        </w:rPr>
      </w:pPr>
      <w:r>
        <w:rPr>
          <w:rFonts w:hint="eastAsia" w:ascii="仿宋" w:hAnsi="仿宋" w:eastAsia="仿宋" w:cs="仿宋"/>
          <w:sz w:val="28"/>
          <w:szCs w:val="28"/>
          <w:highlight w:val="none"/>
        </w:rPr>
        <w:t>近三年，在经营活动中没有重大违法记录，无行贿犯罪记录。</w:t>
      </w:r>
    </w:p>
    <w:p w14:paraId="2A0665C7">
      <w:pPr>
        <w:numPr>
          <w:ilvl w:val="0"/>
          <w:numId w:val="2"/>
        </w:numPr>
        <w:ind w:firstLine="560" w:firstLineChars="200"/>
        <w:rPr>
          <w:rFonts w:hint="eastAsia" w:ascii="仿宋" w:hAnsi="仿宋" w:eastAsia="仿宋" w:cs="仿宋"/>
          <w:sz w:val="28"/>
          <w:szCs w:val="28"/>
          <w:highlight w:val="none"/>
        </w:rPr>
      </w:pPr>
      <w:r>
        <w:rPr>
          <w:rFonts w:hint="eastAsia" w:ascii="仿宋" w:hAnsi="仿宋" w:eastAsia="仿宋" w:cs="仿宋"/>
          <w:sz w:val="28"/>
          <w:szCs w:val="28"/>
          <w:highlight w:val="none"/>
        </w:rPr>
        <w:t>我方提供的法人营业执照、税务登记证、组织机构代码证等证件复印材料均与原件一致，且证件已通过年检，真实有效。</w:t>
      </w:r>
    </w:p>
    <w:p w14:paraId="17694660">
      <w:pPr>
        <w:numPr>
          <w:ilvl w:val="0"/>
          <w:numId w:val="2"/>
        </w:numPr>
        <w:ind w:firstLine="560" w:firstLineChars="200"/>
        <w:rPr>
          <w:rFonts w:hint="eastAsia" w:ascii="仿宋" w:hAnsi="仿宋" w:eastAsia="仿宋" w:cs="仿宋"/>
          <w:sz w:val="28"/>
          <w:szCs w:val="28"/>
          <w:highlight w:val="none"/>
        </w:rPr>
      </w:pPr>
      <w:r>
        <w:rPr>
          <w:rFonts w:hint="eastAsia" w:ascii="仿宋" w:hAnsi="仿宋" w:eastAsia="仿宋" w:cs="仿宋"/>
          <w:sz w:val="28"/>
          <w:szCs w:val="28"/>
          <w:highlight w:val="none"/>
        </w:rPr>
        <w:t>承诺所提交的材料真实、完整、有效，若有虚假，一切责任由本公司自负。</w:t>
      </w:r>
    </w:p>
    <w:p w14:paraId="653F68A5">
      <w:pPr>
        <w:ind w:firstLine="560" w:firstLineChars="200"/>
        <w:rPr>
          <w:rFonts w:hint="eastAsia" w:ascii="仿宋" w:hAnsi="仿宋" w:eastAsia="仿宋" w:cs="仿宋"/>
          <w:sz w:val="28"/>
          <w:szCs w:val="28"/>
          <w:highlight w:val="none"/>
        </w:rPr>
      </w:pPr>
      <w:r>
        <w:rPr>
          <w:rFonts w:hint="eastAsia" w:ascii="仿宋" w:hAnsi="仿宋" w:eastAsia="仿宋" w:cs="仿宋"/>
          <w:sz w:val="28"/>
          <w:szCs w:val="28"/>
          <w:highlight w:val="none"/>
        </w:rPr>
        <w:t>特此声明。</w:t>
      </w:r>
    </w:p>
    <w:p w14:paraId="6060C473">
      <w:pPr>
        <w:rPr>
          <w:rFonts w:hint="eastAsia" w:ascii="仿宋" w:hAnsi="仿宋" w:eastAsia="仿宋" w:cs="仿宋"/>
          <w:sz w:val="28"/>
          <w:szCs w:val="28"/>
          <w:highlight w:val="none"/>
        </w:rPr>
      </w:pPr>
    </w:p>
    <w:p w14:paraId="4939B053">
      <w:pPr>
        <w:rPr>
          <w:rFonts w:hint="eastAsia" w:ascii="仿宋" w:hAnsi="仿宋" w:eastAsia="仿宋" w:cs="仿宋"/>
          <w:sz w:val="28"/>
          <w:szCs w:val="28"/>
          <w:highlight w:val="none"/>
        </w:rPr>
      </w:pPr>
      <w:r>
        <w:rPr>
          <w:rFonts w:hint="eastAsia" w:ascii="仿宋" w:hAnsi="仿宋" w:eastAsia="仿宋" w:cs="仿宋"/>
          <w:sz w:val="28"/>
          <w:szCs w:val="28"/>
          <w:highlight w:val="none"/>
        </w:rPr>
        <w:t xml:space="preserve">                             单位名称（填写全称并加盖公章）：</w:t>
      </w:r>
    </w:p>
    <w:p w14:paraId="35F92F2A">
      <w:pPr>
        <w:jc w:val="left"/>
        <w:rPr>
          <w:rFonts w:hint="eastAsia" w:ascii="方正小标宋简体" w:hAnsi="方正小标宋简体" w:eastAsia="方正小标宋简体" w:cs="方正小标宋简体"/>
          <w:sz w:val="32"/>
          <w:szCs w:val="32"/>
          <w:highlight w:val="none"/>
        </w:rPr>
      </w:pPr>
      <w:r>
        <w:rPr>
          <w:rFonts w:hint="eastAsia" w:ascii="仿宋" w:hAnsi="仿宋" w:eastAsia="仿宋" w:cs="仿宋"/>
          <w:sz w:val="28"/>
          <w:szCs w:val="28"/>
          <w:highlight w:val="none"/>
        </w:rPr>
        <w:t xml:space="preserve">                                    年  月  日</w:t>
      </w:r>
    </w:p>
    <w:p w14:paraId="553E8732">
      <w:pPr>
        <w:jc w:val="center"/>
        <w:rPr>
          <w:rFonts w:hint="eastAsia" w:ascii="方正小标宋简体" w:hAnsi="方正小标宋简体" w:eastAsia="方正小标宋简体" w:cs="方正小标宋简体"/>
          <w:sz w:val="32"/>
          <w:szCs w:val="32"/>
          <w:highlight w:val="none"/>
        </w:rPr>
      </w:pPr>
      <w:r>
        <w:rPr>
          <w:rFonts w:hint="eastAsia" w:ascii="方正小标宋简体" w:hAnsi="方正小标宋简体" w:eastAsia="方正小标宋简体" w:cs="方正小标宋简体"/>
          <w:sz w:val="32"/>
          <w:szCs w:val="32"/>
          <w:highlight w:val="none"/>
        </w:rPr>
        <w:t>单位负责人授权书（若有）</w:t>
      </w:r>
    </w:p>
    <w:p w14:paraId="6F2987E7">
      <w:pPr>
        <w:rPr>
          <w:rFonts w:hint="eastAsia"/>
          <w:highlight w:val="none"/>
        </w:rPr>
      </w:pPr>
    </w:p>
    <w:p w14:paraId="5BCD9150">
      <w:pPr>
        <w:adjustRightInd w:val="0"/>
        <w:snapToGrid w:val="0"/>
        <w:spacing w:line="440" w:lineRule="exact"/>
        <w:rPr>
          <w:rFonts w:hint="eastAsia" w:ascii="仿宋" w:hAnsi="仿宋" w:eastAsia="仿宋" w:cs="仿宋"/>
          <w:sz w:val="28"/>
          <w:szCs w:val="28"/>
          <w:highlight w:val="none"/>
        </w:rPr>
      </w:pPr>
      <w:r>
        <w:rPr>
          <w:rFonts w:hint="eastAsia" w:ascii="仿宋" w:hAnsi="仿宋" w:eastAsia="仿宋" w:cs="仿宋"/>
          <w:sz w:val="28"/>
          <w:szCs w:val="28"/>
          <w:highlight w:val="none"/>
        </w:rPr>
        <w:t>致：福建省肿瘤医院</w:t>
      </w:r>
    </w:p>
    <w:p w14:paraId="27216E7B">
      <w:pPr>
        <w:adjustRightInd w:val="0"/>
        <w:snapToGrid w:val="0"/>
        <w:spacing w:line="560" w:lineRule="exact"/>
        <w:ind w:firstLine="560" w:firstLineChars="200"/>
        <w:rPr>
          <w:rFonts w:hint="eastAsia" w:ascii="仿宋" w:hAnsi="仿宋" w:eastAsia="仿宋" w:cs="仿宋"/>
          <w:sz w:val="28"/>
          <w:szCs w:val="28"/>
          <w:highlight w:val="none"/>
        </w:rPr>
      </w:pPr>
      <w:r>
        <w:rPr>
          <w:rFonts w:hint="eastAsia" w:ascii="仿宋" w:hAnsi="仿宋" w:eastAsia="仿宋" w:cs="仿宋"/>
          <w:sz w:val="28"/>
          <w:szCs w:val="28"/>
          <w:highlight w:val="none"/>
          <w:u w:val="single"/>
        </w:rPr>
        <w:t>（参与比选单位全称）</w:t>
      </w:r>
      <w:r>
        <w:rPr>
          <w:rFonts w:hint="eastAsia" w:ascii="仿宋" w:hAnsi="仿宋" w:eastAsia="仿宋" w:cs="仿宋"/>
          <w:sz w:val="28"/>
          <w:szCs w:val="28"/>
          <w:highlight w:val="none"/>
        </w:rPr>
        <w:t>法定代表人</w:t>
      </w:r>
      <w:r>
        <w:rPr>
          <w:rFonts w:hint="eastAsia" w:ascii="仿宋" w:hAnsi="仿宋" w:eastAsia="仿宋" w:cs="仿宋"/>
          <w:sz w:val="28"/>
          <w:szCs w:val="28"/>
          <w:highlight w:val="none"/>
          <w:u w:val="single"/>
        </w:rPr>
        <w:t xml:space="preserve">     </w:t>
      </w:r>
      <w:r>
        <w:rPr>
          <w:rFonts w:hint="eastAsia" w:ascii="仿宋" w:hAnsi="仿宋" w:eastAsia="仿宋" w:cs="仿宋"/>
          <w:sz w:val="28"/>
          <w:szCs w:val="28"/>
          <w:highlight w:val="none"/>
        </w:rPr>
        <w:t>（法定代表人姓名应与营业执照登记一致）授权（</w:t>
      </w:r>
      <w:r>
        <w:rPr>
          <w:rFonts w:hint="eastAsia" w:ascii="仿宋" w:hAnsi="仿宋" w:eastAsia="仿宋" w:cs="仿宋"/>
          <w:sz w:val="28"/>
          <w:szCs w:val="28"/>
          <w:highlight w:val="none"/>
          <w:u w:val="single"/>
        </w:rPr>
        <w:t>参与比选代表姓名）</w:t>
      </w:r>
      <w:r>
        <w:rPr>
          <w:rFonts w:hint="eastAsia" w:ascii="仿宋" w:hAnsi="仿宋" w:eastAsia="仿宋" w:cs="仿宋"/>
          <w:sz w:val="28"/>
          <w:szCs w:val="28"/>
          <w:highlight w:val="none"/>
        </w:rPr>
        <w:t>代表我单位参加“福建省肿瘤医院</w:t>
      </w:r>
      <w:r>
        <w:rPr>
          <w:rFonts w:hint="eastAsia" w:ascii="仿宋_GB2312" w:hAnsi="仿宋" w:eastAsia="仿宋_GB2312" w:cs="宋体"/>
          <w:kern w:val="0"/>
          <w:sz w:val="28"/>
          <w:szCs w:val="28"/>
          <w:highlight w:val="none"/>
        </w:rPr>
        <w:t>202</w:t>
      </w:r>
      <w:r>
        <w:rPr>
          <w:rFonts w:hint="eastAsia" w:ascii="仿宋_GB2312" w:hAnsi="仿宋" w:eastAsia="仿宋_GB2312" w:cs="宋体"/>
          <w:kern w:val="0"/>
          <w:sz w:val="28"/>
          <w:szCs w:val="28"/>
          <w:highlight w:val="none"/>
          <w:lang w:val="en-US" w:eastAsia="zh-CN"/>
        </w:rPr>
        <w:t>6-2028</w:t>
      </w:r>
      <w:r>
        <w:rPr>
          <w:rFonts w:hint="eastAsia" w:ascii="仿宋_GB2312" w:hAnsi="仿宋" w:eastAsia="仿宋_GB2312" w:cs="宋体"/>
          <w:kern w:val="0"/>
          <w:sz w:val="28"/>
          <w:szCs w:val="28"/>
          <w:highlight w:val="none"/>
        </w:rPr>
        <w:t>年度</w:t>
      </w:r>
      <w:r>
        <w:rPr>
          <w:rFonts w:hint="eastAsia" w:ascii="仿宋" w:hAnsi="仿宋" w:eastAsia="仿宋" w:cs="仿宋"/>
          <w:sz w:val="28"/>
          <w:szCs w:val="28"/>
          <w:highlight w:val="none"/>
        </w:rPr>
        <w:t>政府采购代理机构比选”活动，全权代表本单位处理比选过程的全部事宜，包括但不限于：提交比选资料，谈判、澄清、签订入围协议等。该代表在比选活动中所签署的一切文件及处理的一切事务，本单位均予认可并承担全部责任。授权代表无权转授权。</w:t>
      </w:r>
    </w:p>
    <w:p w14:paraId="358354C8">
      <w:pPr>
        <w:adjustRightInd w:val="0"/>
        <w:snapToGrid w:val="0"/>
        <w:spacing w:line="560" w:lineRule="exact"/>
        <w:ind w:firstLine="560" w:firstLineChars="200"/>
        <w:rPr>
          <w:rFonts w:hint="eastAsia" w:ascii="仿宋" w:hAnsi="仿宋" w:eastAsia="仿宋" w:cs="仿宋"/>
          <w:sz w:val="28"/>
          <w:szCs w:val="28"/>
          <w:highlight w:val="none"/>
        </w:rPr>
      </w:pPr>
      <w:r>
        <w:rPr>
          <w:rFonts w:hint="eastAsia" w:ascii="仿宋" w:hAnsi="仿宋" w:eastAsia="仿宋" w:cs="仿宋"/>
          <w:sz w:val="28"/>
          <w:szCs w:val="28"/>
          <w:highlight w:val="none"/>
        </w:rPr>
        <w:t>特此授权。本授权书自出具之日起生效。</w:t>
      </w:r>
    </w:p>
    <w:p w14:paraId="09363DB3">
      <w:pPr>
        <w:adjustRightInd w:val="0"/>
        <w:snapToGrid w:val="0"/>
        <w:spacing w:line="440" w:lineRule="exact"/>
        <w:rPr>
          <w:rFonts w:hint="eastAsia" w:ascii="仿宋" w:hAnsi="仿宋" w:eastAsia="仿宋" w:cs="仿宋"/>
          <w:sz w:val="28"/>
          <w:szCs w:val="28"/>
          <w:highlight w:val="none"/>
        </w:rPr>
      </w:pPr>
    </w:p>
    <w:p w14:paraId="1BC98F03">
      <w:pPr>
        <w:adjustRightInd w:val="0"/>
        <w:snapToGrid w:val="0"/>
        <w:spacing w:line="560" w:lineRule="exact"/>
        <w:rPr>
          <w:rFonts w:hint="eastAsia" w:ascii="仿宋" w:hAnsi="仿宋" w:eastAsia="仿宋" w:cs="仿宋"/>
          <w:sz w:val="28"/>
          <w:szCs w:val="28"/>
          <w:highlight w:val="none"/>
        </w:rPr>
      </w:pPr>
      <w:r>
        <w:rPr>
          <w:rFonts w:hint="eastAsia" w:ascii="仿宋" w:hAnsi="仿宋" w:eastAsia="仿宋" w:cs="仿宋"/>
          <w:sz w:val="28"/>
          <w:szCs w:val="28"/>
          <w:highlight w:val="none"/>
        </w:rPr>
        <w:t xml:space="preserve">参与比选单位授权代表：       性别：     </w:t>
      </w:r>
    </w:p>
    <w:p w14:paraId="787A2EF4">
      <w:pPr>
        <w:adjustRightInd w:val="0"/>
        <w:snapToGrid w:val="0"/>
        <w:spacing w:line="560" w:lineRule="exact"/>
        <w:rPr>
          <w:rFonts w:hint="eastAsia" w:ascii="仿宋" w:hAnsi="仿宋" w:eastAsia="仿宋" w:cs="仿宋"/>
          <w:sz w:val="28"/>
          <w:szCs w:val="28"/>
          <w:highlight w:val="none"/>
        </w:rPr>
      </w:pPr>
      <w:r>
        <w:rPr>
          <w:rFonts w:hint="eastAsia" w:ascii="仿宋" w:hAnsi="仿宋" w:eastAsia="仿宋" w:cs="仿宋"/>
          <w:sz w:val="28"/>
          <w:szCs w:val="28"/>
          <w:highlight w:val="none"/>
        </w:rPr>
        <w:t>参与比选单位授权代表身份证号：</w:t>
      </w:r>
    </w:p>
    <w:p w14:paraId="350829EF">
      <w:pPr>
        <w:adjustRightInd w:val="0"/>
        <w:snapToGrid w:val="0"/>
        <w:spacing w:line="560" w:lineRule="exact"/>
        <w:rPr>
          <w:rFonts w:hint="eastAsia" w:ascii="仿宋" w:hAnsi="仿宋" w:eastAsia="仿宋" w:cs="仿宋"/>
          <w:sz w:val="28"/>
          <w:szCs w:val="28"/>
          <w:highlight w:val="none"/>
        </w:rPr>
      </w:pPr>
      <w:r>
        <w:rPr>
          <w:rFonts w:hint="eastAsia" w:ascii="仿宋" w:hAnsi="仿宋" w:eastAsia="仿宋" w:cs="仿宋"/>
          <w:sz w:val="28"/>
          <w:szCs w:val="28"/>
          <w:highlight w:val="none"/>
        </w:rPr>
        <w:t>参与比选单位授权代表手机号码：</w:t>
      </w:r>
    </w:p>
    <w:p w14:paraId="214F2113">
      <w:pPr>
        <w:adjustRightInd w:val="0"/>
        <w:snapToGrid w:val="0"/>
        <w:spacing w:line="560" w:lineRule="exact"/>
        <w:rPr>
          <w:rFonts w:hint="eastAsia" w:ascii="仿宋" w:hAnsi="仿宋" w:eastAsia="仿宋" w:cs="仿宋"/>
          <w:b/>
          <w:bCs/>
          <w:sz w:val="28"/>
          <w:szCs w:val="28"/>
          <w:highlight w:val="none"/>
        </w:rPr>
      </w:pPr>
      <w:r>
        <w:rPr>
          <w:rFonts w:hint="eastAsia" w:ascii="仿宋" w:hAnsi="仿宋" w:eastAsia="仿宋" w:cs="仿宋"/>
          <w:b/>
          <w:bCs/>
          <w:sz w:val="28"/>
          <w:szCs w:val="28"/>
          <w:highlight w:val="none"/>
        </w:rPr>
        <w:t>授权方</w:t>
      </w:r>
    </w:p>
    <w:p w14:paraId="180F99D1">
      <w:pPr>
        <w:adjustRightInd w:val="0"/>
        <w:snapToGrid w:val="0"/>
        <w:spacing w:line="560" w:lineRule="exact"/>
        <w:rPr>
          <w:rFonts w:hint="eastAsia" w:ascii="仿宋" w:hAnsi="仿宋" w:eastAsia="仿宋" w:cs="仿宋"/>
          <w:sz w:val="28"/>
          <w:szCs w:val="28"/>
          <w:highlight w:val="none"/>
        </w:rPr>
      </w:pPr>
      <w:r>
        <w:rPr>
          <w:rFonts w:hint="eastAsia" w:ascii="仿宋" w:hAnsi="仿宋" w:eastAsia="仿宋" w:cs="仿宋"/>
          <w:sz w:val="28"/>
          <w:szCs w:val="28"/>
          <w:highlight w:val="none"/>
        </w:rPr>
        <w:t>参与比选单位全称（加盖公章）：</w:t>
      </w:r>
    </w:p>
    <w:p w14:paraId="50360B62">
      <w:pPr>
        <w:adjustRightInd w:val="0"/>
        <w:snapToGrid w:val="0"/>
        <w:spacing w:line="560" w:lineRule="exact"/>
        <w:rPr>
          <w:rFonts w:hint="eastAsia" w:ascii="仿宋" w:hAnsi="仿宋" w:eastAsia="仿宋" w:cs="仿宋"/>
          <w:sz w:val="28"/>
          <w:szCs w:val="28"/>
          <w:highlight w:val="none"/>
        </w:rPr>
      </w:pPr>
      <w:r>
        <w:rPr>
          <w:rFonts w:hint="eastAsia" w:ascii="仿宋" w:hAnsi="仿宋" w:eastAsia="仿宋" w:cs="仿宋"/>
          <w:sz w:val="28"/>
          <w:szCs w:val="28"/>
          <w:highlight w:val="none"/>
        </w:rPr>
        <w:t>法定代表人签字或盖章：</w:t>
      </w:r>
    </w:p>
    <w:p w14:paraId="78F1E7D6">
      <w:pPr>
        <w:adjustRightInd w:val="0"/>
        <w:snapToGrid w:val="0"/>
        <w:spacing w:line="560" w:lineRule="exact"/>
        <w:rPr>
          <w:rFonts w:hint="eastAsia" w:ascii="仿宋" w:hAnsi="仿宋" w:eastAsia="仿宋" w:cs="仿宋"/>
          <w:sz w:val="28"/>
          <w:szCs w:val="28"/>
          <w:highlight w:val="none"/>
        </w:rPr>
      </w:pPr>
      <w:r>
        <w:rPr>
          <w:rFonts w:hint="eastAsia" w:ascii="仿宋" w:hAnsi="仿宋" w:eastAsia="仿宋" w:cs="仿宋"/>
          <w:b/>
          <w:bCs/>
          <w:sz w:val="28"/>
          <w:szCs w:val="28"/>
          <w:highlight w:val="none"/>
        </w:rPr>
        <w:t>接受授权方</w:t>
      </w:r>
    </w:p>
    <w:p w14:paraId="54152E5F">
      <w:pPr>
        <w:adjustRightInd w:val="0"/>
        <w:snapToGrid w:val="0"/>
        <w:spacing w:line="560" w:lineRule="exact"/>
        <w:rPr>
          <w:rFonts w:hint="eastAsia" w:ascii="仿宋" w:hAnsi="仿宋" w:eastAsia="仿宋" w:cs="仿宋"/>
          <w:sz w:val="28"/>
          <w:szCs w:val="28"/>
          <w:highlight w:val="none"/>
        </w:rPr>
      </w:pPr>
      <w:r>
        <w:rPr>
          <w:rFonts w:hint="eastAsia" w:ascii="仿宋" w:hAnsi="仿宋" w:eastAsia="仿宋" w:cs="仿宋"/>
          <w:sz w:val="28"/>
          <w:szCs w:val="28"/>
          <w:highlight w:val="none"/>
        </w:rPr>
        <w:t>授权代表签字：</w:t>
      </w:r>
    </w:p>
    <w:p w14:paraId="64622600">
      <w:pPr>
        <w:adjustRightInd w:val="0"/>
        <w:snapToGrid w:val="0"/>
        <w:spacing w:line="560" w:lineRule="exact"/>
        <w:rPr>
          <w:rFonts w:hint="eastAsia" w:ascii="仿宋" w:hAnsi="仿宋" w:eastAsia="仿宋" w:cs="仿宋"/>
          <w:sz w:val="28"/>
          <w:szCs w:val="28"/>
          <w:highlight w:val="none"/>
        </w:rPr>
      </w:pPr>
      <w:r>
        <w:rPr>
          <w:rFonts w:hint="eastAsia" w:ascii="仿宋" w:hAnsi="仿宋" w:eastAsia="仿宋" w:cs="仿宋"/>
          <w:sz w:val="28"/>
          <w:szCs w:val="28"/>
          <w:highlight w:val="none"/>
        </w:rPr>
        <w:t xml:space="preserve">                  签署日期：  年  月  日</w:t>
      </w:r>
    </w:p>
    <w:p w14:paraId="216695B0">
      <w:pPr>
        <w:adjustRightInd w:val="0"/>
        <w:snapToGrid w:val="0"/>
        <w:spacing w:line="560" w:lineRule="exact"/>
        <w:rPr>
          <w:rFonts w:hint="eastAsia" w:ascii="仿宋" w:hAnsi="仿宋" w:eastAsia="仿宋" w:cs="仿宋"/>
          <w:sz w:val="28"/>
          <w:szCs w:val="28"/>
          <w:highlight w:val="none"/>
        </w:rPr>
      </w:pPr>
      <w:r>
        <w:rPr>
          <w:rFonts w:hint="eastAsia" w:ascii="仿宋" w:hAnsi="仿宋" w:eastAsia="仿宋" w:cs="仿宋"/>
          <w:sz w:val="28"/>
          <w:szCs w:val="28"/>
          <w:highlight w:val="none"/>
        </w:rPr>
        <w:t>附：授权代表身份证正反面复印件（必须提供清晰有效的身份证复印件并加盖参与比选单位公章）。</w:t>
      </w:r>
    </w:p>
    <w:p w14:paraId="3A192F2A">
      <w:pPr>
        <w:adjustRightInd w:val="0"/>
        <w:snapToGrid w:val="0"/>
        <w:spacing w:line="560" w:lineRule="exact"/>
        <w:rPr>
          <w:rFonts w:hint="eastAsia" w:ascii="仿宋" w:hAnsi="仿宋" w:eastAsia="仿宋" w:cs="仿宋"/>
          <w:sz w:val="28"/>
          <w:szCs w:val="28"/>
          <w:highlight w:val="none"/>
        </w:rPr>
      </w:pPr>
      <w:r>
        <w:rPr>
          <w:rFonts w:hint="eastAsia" w:ascii="仿宋" w:hAnsi="仿宋" w:eastAsia="仿宋" w:cs="仿宋"/>
          <w:sz w:val="28"/>
          <w:szCs w:val="28"/>
          <w:highlight w:val="none"/>
        </w:rPr>
        <w:t>*若参与者代表为单位负责人，应提交其身份证正反面复印件并加盖公章，可不提供本授权书。</w:t>
      </w:r>
    </w:p>
    <w:p w14:paraId="724EB2F7">
      <w:pPr>
        <w:jc w:val="center"/>
        <w:rPr>
          <w:rFonts w:hint="eastAsia" w:ascii="方正小标宋简体" w:hAnsi="方正小标宋简体" w:eastAsia="方正小标宋简体" w:cs="方正小标宋简体"/>
          <w:sz w:val="32"/>
          <w:szCs w:val="32"/>
          <w:highlight w:val="none"/>
        </w:rPr>
      </w:pPr>
      <w:r>
        <w:rPr>
          <w:rFonts w:hint="eastAsia" w:ascii="方正小标宋简体" w:hAnsi="方正小标宋简体" w:eastAsia="方正小标宋简体" w:cs="方正小标宋简体"/>
          <w:sz w:val="32"/>
          <w:szCs w:val="32"/>
          <w:highlight w:val="none"/>
        </w:rPr>
        <w:t>代理服务费下浮承诺书（报价书）</w:t>
      </w:r>
    </w:p>
    <w:p w14:paraId="11B09C6C">
      <w:pPr>
        <w:rPr>
          <w:rFonts w:hint="eastAsia"/>
          <w:highlight w:val="none"/>
        </w:rPr>
      </w:pPr>
    </w:p>
    <w:p w14:paraId="18715BE7">
      <w:pPr>
        <w:adjustRightInd w:val="0"/>
        <w:snapToGrid w:val="0"/>
        <w:spacing w:line="590" w:lineRule="exact"/>
        <w:rPr>
          <w:rFonts w:hint="eastAsia" w:ascii="仿宋" w:hAnsi="仿宋" w:eastAsia="仿宋" w:cs="仿宋"/>
          <w:sz w:val="28"/>
          <w:szCs w:val="28"/>
          <w:highlight w:val="none"/>
        </w:rPr>
      </w:pPr>
      <w:r>
        <w:rPr>
          <w:rFonts w:hint="eastAsia" w:ascii="仿宋" w:hAnsi="仿宋" w:eastAsia="仿宋" w:cs="仿宋"/>
          <w:sz w:val="28"/>
          <w:szCs w:val="28"/>
          <w:highlight w:val="none"/>
        </w:rPr>
        <w:t>致：福建省肿瘤医院</w:t>
      </w:r>
    </w:p>
    <w:p w14:paraId="7BCE60B7">
      <w:pPr>
        <w:adjustRightInd w:val="0"/>
        <w:snapToGrid w:val="0"/>
        <w:spacing w:line="590" w:lineRule="exact"/>
        <w:ind w:firstLine="420" w:firstLineChars="150"/>
        <w:rPr>
          <w:rFonts w:hint="eastAsia" w:ascii="仿宋" w:hAnsi="仿宋" w:eastAsia="仿宋" w:cs="仿宋"/>
          <w:kern w:val="0"/>
          <w:sz w:val="28"/>
          <w:szCs w:val="28"/>
          <w:highlight w:val="none"/>
        </w:rPr>
      </w:pPr>
      <w:r>
        <w:rPr>
          <w:rFonts w:hint="eastAsia" w:ascii="仿宋" w:hAnsi="仿宋" w:eastAsia="仿宋" w:cs="仿宋"/>
          <w:sz w:val="28"/>
          <w:szCs w:val="28"/>
          <w:highlight w:val="none"/>
        </w:rPr>
        <w:t>我司</w:t>
      </w:r>
      <w:r>
        <w:rPr>
          <w:rFonts w:hint="eastAsia" w:ascii="仿宋" w:hAnsi="仿宋" w:eastAsia="仿宋" w:cs="仿宋"/>
          <w:sz w:val="28"/>
          <w:szCs w:val="28"/>
          <w:highlight w:val="none"/>
          <w:u w:val="single"/>
        </w:rPr>
        <w:t>（    比选单位全称   ）</w:t>
      </w:r>
      <w:r>
        <w:rPr>
          <w:rFonts w:hint="eastAsia" w:ascii="仿宋" w:hAnsi="仿宋" w:eastAsia="仿宋" w:cs="仿宋"/>
          <w:sz w:val="28"/>
          <w:szCs w:val="28"/>
          <w:highlight w:val="none"/>
        </w:rPr>
        <w:t>承诺在协议期内，采购预算在100万元（含）以下的部分，不下浮代理服务费；采购预算在100万元--1000万元（含）的部分，代理服务费下浮30%；采购预算在1000万元-2000万元（含）的部分，代理服务费下浮40%</w:t>
      </w:r>
      <w:r>
        <w:rPr>
          <w:rFonts w:hint="eastAsia" w:ascii="仿宋" w:hAnsi="仿宋" w:eastAsia="仿宋" w:cs="仿宋"/>
          <w:sz w:val="28"/>
          <w:szCs w:val="28"/>
          <w:highlight w:val="none"/>
          <w:lang w:eastAsia="zh-CN"/>
        </w:rPr>
        <w:t>；</w:t>
      </w:r>
      <w:r>
        <w:rPr>
          <w:rFonts w:hint="eastAsia" w:ascii="仿宋" w:hAnsi="仿宋" w:eastAsia="仿宋" w:cs="仿宋"/>
          <w:sz w:val="28"/>
          <w:szCs w:val="28"/>
          <w:highlight w:val="none"/>
        </w:rPr>
        <w:t>采购预算在2000万元以上或采用单一来源方式采购的项目，原则上不高于</w:t>
      </w:r>
      <w:r>
        <w:rPr>
          <w:rFonts w:hint="eastAsia" w:ascii="仿宋" w:hAnsi="仿宋" w:eastAsia="仿宋" w:cs="仿宋"/>
          <w:sz w:val="28"/>
          <w:szCs w:val="28"/>
          <w:highlight w:val="none"/>
          <w:lang w:val="en-US" w:eastAsia="zh-CN"/>
        </w:rPr>
        <w:t>采购人</w:t>
      </w:r>
      <w:r>
        <w:rPr>
          <w:rFonts w:hint="eastAsia" w:ascii="仿宋" w:hAnsi="仿宋" w:eastAsia="仿宋" w:cs="仿宋"/>
          <w:sz w:val="28"/>
          <w:szCs w:val="28"/>
          <w:highlight w:val="none"/>
        </w:rPr>
        <w:t>同类采购项目的代理费，具体费用由双方另行商议</w:t>
      </w:r>
      <w:r>
        <w:rPr>
          <w:rFonts w:hint="eastAsia" w:ascii="仿宋" w:hAnsi="仿宋" w:eastAsia="仿宋" w:cs="仿宋"/>
          <w:sz w:val="28"/>
          <w:szCs w:val="28"/>
          <w:highlight w:val="none"/>
          <w:lang w:eastAsia="zh-CN"/>
        </w:rPr>
        <w:t>；</w:t>
      </w:r>
      <w:r>
        <w:rPr>
          <w:rFonts w:hint="eastAsia" w:ascii="仿宋" w:hAnsi="仿宋" w:eastAsia="仿宋" w:cs="仿宋"/>
          <w:sz w:val="28"/>
          <w:szCs w:val="28"/>
          <w:highlight w:val="none"/>
          <w:lang w:val="en-US" w:eastAsia="zh-CN"/>
        </w:rPr>
        <w:t>代理服务费不足1000元时，按1000元执行</w:t>
      </w:r>
      <w:r>
        <w:rPr>
          <w:rFonts w:hint="eastAsia" w:ascii="仿宋" w:hAnsi="仿宋" w:eastAsia="仿宋" w:cs="仿宋"/>
          <w:sz w:val="28"/>
          <w:szCs w:val="28"/>
          <w:highlight w:val="none"/>
        </w:rPr>
        <w:t>。</w:t>
      </w:r>
    </w:p>
    <w:p w14:paraId="1476CB28">
      <w:pPr>
        <w:adjustRightInd w:val="0"/>
        <w:snapToGrid w:val="0"/>
        <w:spacing w:line="590" w:lineRule="exact"/>
        <w:ind w:firstLine="560" w:firstLineChars="200"/>
        <w:rPr>
          <w:rFonts w:ascii="仿宋" w:hAnsi="仿宋" w:eastAsia="仿宋" w:cs="仿宋"/>
          <w:sz w:val="28"/>
          <w:szCs w:val="28"/>
          <w:highlight w:val="none"/>
        </w:rPr>
      </w:pPr>
      <w:r>
        <w:rPr>
          <w:rFonts w:hint="eastAsia" w:ascii="仿宋" w:hAnsi="仿宋" w:eastAsia="仿宋" w:cs="仿宋"/>
          <w:sz w:val="28"/>
          <w:szCs w:val="28"/>
          <w:highlight w:val="none"/>
        </w:rPr>
        <w:t>代理服务费参照《招标代理服务收费管理暂行办法》(计价格[2002]1980号)附件招标代理服务收费标准，并确保按政府采购相关法律法规的规定精心设计和组织采购人所委托的项目采购工作，提供优良的服务，保证采购计划顺利实施。</w:t>
      </w:r>
    </w:p>
    <w:p w14:paraId="148F365C">
      <w:pPr>
        <w:ind w:firstLine="560" w:firstLineChars="200"/>
        <w:rPr>
          <w:rFonts w:hint="eastAsia" w:ascii="仿宋" w:hAnsi="仿宋" w:eastAsia="仿宋" w:cs="仿宋"/>
          <w:sz w:val="28"/>
          <w:szCs w:val="28"/>
          <w:highlight w:val="none"/>
        </w:rPr>
      </w:pPr>
    </w:p>
    <w:p w14:paraId="743BDDF5">
      <w:pPr>
        <w:rPr>
          <w:rFonts w:hint="eastAsia" w:ascii="仿宋" w:hAnsi="仿宋" w:eastAsia="仿宋" w:cs="仿宋"/>
          <w:sz w:val="28"/>
          <w:szCs w:val="28"/>
          <w:highlight w:val="none"/>
        </w:rPr>
      </w:pPr>
    </w:p>
    <w:p w14:paraId="2B54F7AD">
      <w:pPr>
        <w:jc w:val="center"/>
        <w:rPr>
          <w:rFonts w:hint="eastAsia" w:ascii="仿宋" w:hAnsi="仿宋" w:eastAsia="仿宋" w:cs="仿宋"/>
          <w:sz w:val="28"/>
          <w:szCs w:val="28"/>
          <w:highlight w:val="none"/>
        </w:rPr>
      </w:pPr>
      <w:r>
        <w:rPr>
          <w:rFonts w:hint="eastAsia" w:ascii="仿宋" w:hAnsi="仿宋" w:eastAsia="仿宋" w:cs="仿宋"/>
          <w:sz w:val="28"/>
          <w:szCs w:val="28"/>
          <w:highlight w:val="none"/>
        </w:rPr>
        <w:t xml:space="preserve"> </w:t>
      </w:r>
      <w:r>
        <w:rPr>
          <w:rFonts w:ascii="仿宋" w:hAnsi="仿宋" w:eastAsia="仿宋" w:cs="仿宋"/>
          <w:sz w:val="28"/>
          <w:szCs w:val="28"/>
          <w:highlight w:val="none"/>
        </w:rPr>
        <w:t xml:space="preserve">                         </w:t>
      </w:r>
      <w:r>
        <w:rPr>
          <w:rFonts w:hint="eastAsia" w:ascii="仿宋" w:hAnsi="仿宋" w:eastAsia="仿宋" w:cs="仿宋"/>
          <w:sz w:val="28"/>
          <w:szCs w:val="28"/>
          <w:highlight w:val="none"/>
        </w:rPr>
        <w:t>单位名称（盖章）：</w:t>
      </w:r>
    </w:p>
    <w:p w14:paraId="311D49E3">
      <w:pPr>
        <w:jc w:val="center"/>
        <w:rPr>
          <w:rFonts w:hint="eastAsia" w:ascii="仿宋" w:hAnsi="仿宋" w:eastAsia="仿宋" w:cs="仿宋"/>
          <w:sz w:val="28"/>
          <w:szCs w:val="28"/>
          <w:highlight w:val="none"/>
        </w:rPr>
      </w:pPr>
      <w:r>
        <w:rPr>
          <w:rFonts w:hint="eastAsia" w:ascii="仿宋" w:hAnsi="仿宋" w:eastAsia="仿宋" w:cs="仿宋"/>
          <w:sz w:val="28"/>
          <w:szCs w:val="28"/>
          <w:highlight w:val="none"/>
        </w:rPr>
        <w:t xml:space="preserve">           </w:t>
      </w:r>
      <w:r>
        <w:rPr>
          <w:rFonts w:ascii="仿宋" w:hAnsi="仿宋" w:eastAsia="仿宋" w:cs="仿宋"/>
          <w:sz w:val="28"/>
          <w:szCs w:val="28"/>
          <w:highlight w:val="none"/>
        </w:rPr>
        <w:t xml:space="preserve">           </w:t>
      </w:r>
      <w:r>
        <w:rPr>
          <w:rFonts w:hint="eastAsia" w:ascii="仿宋" w:hAnsi="仿宋" w:eastAsia="仿宋" w:cs="仿宋"/>
          <w:sz w:val="28"/>
          <w:szCs w:val="28"/>
          <w:highlight w:val="none"/>
        </w:rPr>
        <w:t xml:space="preserve">   年  月  日</w:t>
      </w:r>
    </w:p>
    <w:p w14:paraId="00B2C626">
      <w:pPr>
        <w:rPr>
          <w:rFonts w:hint="eastAsia" w:ascii="仿宋" w:hAnsi="仿宋" w:eastAsia="仿宋" w:cs="仿宋"/>
          <w:sz w:val="28"/>
          <w:szCs w:val="28"/>
          <w:highlight w:val="none"/>
        </w:rPr>
      </w:pPr>
    </w:p>
    <w:p w14:paraId="0EC971CB">
      <w:pPr>
        <w:rPr>
          <w:rFonts w:hint="eastAsia" w:ascii="仿宋" w:hAnsi="仿宋" w:eastAsia="仿宋" w:cs="仿宋"/>
          <w:sz w:val="28"/>
          <w:szCs w:val="28"/>
          <w:highlight w:val="none"/>
        </w:rPr>
      </w:pPr>
    </w:p>
    <w:p w14:paraId="7C250823">
      <w:pPr>
        <w:rPr>
          <w:rFonts w:hint="eastAsia" w:ascii="仿宋" w:hAnsi="仿宋" w:eastAsia="仿宋" w:cs="仿宋"/>
          <w:sz w:val="28"/>
          <w:szCs w:val="28"/>
          <w:highlight w:val="none"/>
        </w:rPr>
      </w:pPr>
    </w:p>
    <w:p w14:paraId="335669E3">
      <w:pPr>
        <w:rPr>
          <w:rFonts w:hint="eastAsia" w:ascii="仿宋" w:hAnsi="仿宋" w:eastAsia="仿宋" w:cs="仿宋"/>
          <w:sz w:val="28"/>
          <w:szCs w:val="28"/>
          <w:highlight w:val="none"/>
        </w:rPr>
      </w:pPr>
    </w:p>
    <w:p w14:paraId="4962428C"/>
    <w:sectPr>
      <w:type w:val="continuous"/>
      <w:pgSz w:w="11906" w:h="16838"/>
      <w:pgMar w:top="1814" w:right="1587" w:bottom="1701" w:left="1587" w:header="851" w:footer="992" w:gutter="0"/>
      <w:cols w:space="72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EFF" w:usb1="C000785B" w:usb2="00000009" w:usb3="00000000" w:csb0="400001FF" w:csb1="FFFF0000"/>
  </w:font>
  <w:font w:name="宋体">
    <w:panose1 w:val="02010600030101010101"/>
    <w:charset w:val="8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等线">
    <w:panose1 w:val="02010600030101010101"/>
    <w:charset w:val="86"/>
    <w:family w:val="auto"/>
    <w:pitch w:val="default"/>
    <w:sig w:usb0="A00002BF" w:usb1="38CF7CFA" w:usb2="00000016" w:usb3="00000000" w:csb0="0004000F" w:csb1="00000000"/>
  </w:font>
  <w:font w:name="方正小标宋简体">
    <w:panose1 w:val="03000509000000000000"/>
    <w:charset w:val="86"/>
    <w:family w:val="auto"/>
    <w:pitch w:val="default"/>
    <w:sig w:usb0="00000001" w:usb1="080E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22C3582"/>
    <w:multiLevelType w:val="multilevel"/>
    <w:tmpl w:val="522C3582"/>
    <w:lvl w:ilvl="0" w:tentative="0">
      <w:start w:val="1"/>
      <w:numFmt w:val="decimal"/>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
    <w:nsid w:val="5C8B5D68"/>
    <w:multiLevelType w:val="singleLevel"/>
    <w:tmpl w:val="5C8B5D68"/>
    <w:lvl w:ilvl="0" w:tentative="0">
      <w:start w:val="1"/>
      <w:numFmt w:val="decimal"/>
      <w:suff w:val="nothing"/>
      <w:lvlText w:val="%1、"/>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3595108"/>
    <w:rsid w:val="00F0668F"/>
    <w:rsid w:val="211052ED"/>
    <w:rsid w:val="32FD564D"/>
    <w:rsid w:val="44E32791"/>
    <w:rsid w:val="4A1F3B6A"/>
    <w:rsid w:val="53595108"/>
    <w:rsid w:val="57244045"/>
    <w:rsid w:val="784529A4"/>
    <w:rsid w:val="7923777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Normal Indent"/>
    <w:basedOn w:val="1"/>
    <w:qFormat/>
    <w:uiPriority w:val="0"/>
    <w:pPr>
      <w:ind w:firstLine="420" w:firstLineChars="200"/>
    </w:pPr>
  </w:style>
  <w:style w:type="paragraph" w:styleId="3">
    <w:name w:val="HTML Preformatted"/>
    <w:basedOn w:val="1"/>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宋体"/>
      <w:kern w:val="0"/>
      <w:sz w:val="24"/>
      <w:szCs w:val="24"/>
      <w:lang w:val="en-US" w:eastAsia="zh-CN" w:bidi="ar"/>
    </w:rPr>
  </w:style>
  <w:style w:type="paragraph" w:styleId="4">
    <w:name w:val="Normal (Web)"/>
    <w:basedOn w:val="1"/>
    <w:qFormat/>
    <w:uiPriority w:val="99"/>
    <w:pPr>
      <w:widowControl/>
      <w:spacing w:before="100" w:beforeAutospacing="1" w:after="100" w:afterAutospacing="1"/>
      <w:jc w:val="left"/>
    </w:pPr>
    <w:rPr>
      <w:rFonts w:ascii="宋体" w:hAnsi="宋体" w:cs="宋体"/>
      <w:kern w:val="0"/>
      <w:sz w:val="24"/>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6</Pages>
  <Words>3627</Words>
  <Characters>3823</Characters>
  <Lines>0</Lines>
  <Paragraphs>0</Paragraphs>
  <TotalTime>9</TotalTime>
  <ScaleCrop>false</ScaleCrop>
  <LinksUpToDate>false</LinksUpToDate>
  <CharactersWithSpaces>4114</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2025-04-17T08:38:00Z</dcterms:created>
  <dc:creator>阿骁骁</dc:creator>
  <cp:lastModifiedBy>庄若颖</cp:lastModifiedBy>
  <dcterms:modified xsi:type="dcterms:W3CDTF">2026-04-21T09:36:28Z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6E55670D6CD844B3A1DCD4994E618098_11</vt:lpwstr>
  </property>
  <property fmtid="{D5CDD505-2E9C-101B-9397-08002B2CF9AE}" pid="4" name="KSOTemplateDocerSaveRecord">
    <vt:lpwstr>eyJoZGlkIjoiZTA0ZjNjYzViNGQwNmIzZWU5ZmY5OGFhMzA5YTVmNTUiLCJ1c2VySWQiOiIxNzI4MzA0MDQ0In0=</vt:lpwstr>
  </property>
</Properties>
</file>