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A14" w:rsidRDefault="00C84B5C">
      <w:pPr>
        <w:jc w:val="center"/>
        <w:rPr>
          <w:rFonts w:ascii="宋体" w:hAnsi="宋体"/>
          <w:b/>
          <w:bCs/>
          <w:sz w:val="36"/>
          <w:szCs w:val="36"/>
        </w:rPr>
      </w:pPr>
      <w:r>
        <w:rPr>
          <w:rFonts w:ascii="宋体" w:hAnsi="宋体" w:hint="eastAsia"/>
          <w:b/>
          <w:bCs/>
          <w:sz w:val="36"/>
          <w:szCs w:val="36"/>
        </w:rPr>
        <w:t>项目名称:医用耗材（试剂）公开遴选</w:t>
      </w:r>
    </w:p>
    <w:p w:rsidR="00664A14" w:rsidRDefault="00664A14">
      <w:pPr>
        <w:outlineLvl w:val="0"/>
        <w:rPr>
          <w:rFonts w:ascii="宋体" w:hAnsi="宋体"/>
          <w:b/>
          <w:sz w:val="24"/>
          <w:szCs w:val="24"/>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664A14">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b/>
                <w:sz w:val="24"/>
                <w:szCs w:val="24"/>
              </w:rPr>
            </w:pPr>
            <w:r>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b/>
                <w:sz w:val="24"/>
                <w:szCs w:val="24"/>
              </w:rPr>
            </w:pPr>
            <w:r>
              <w:rPr>
                <w:rFonts w:ascii="宋体" w:hAnsi="宋体" w:hint="eastAsia"/>
                <w:b/>
                <w:sz w:val="24"/>
                <w:szCs w:val="24"/>
              </w:rPr>
              <w:t>主      要       内       容</w:t>
            </w:r>
          </w:p>
        </w:tc>
      </w:tr>
      <w:tr w:rsidR="00664A14">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rPr>
                <w:rFonts w:ascii="宋体" w:hAnsi="宋体"/>
                <w:color w:val="000000"/>
                <w:sz w:val="24"/>
                <w:szCs w:val="24"/>
              </w:rPr>
            </w:pPr>
            <w:r>
              <w:rPr>
                <w:rFonts w:ascii="宋体" w:hAnsi="宋体" w:hint="eastAsia"/>
                <w:color w:val="000000"/>
                <w:sz w:val="24"/>
                <w:szCs w:val="24"/>
              </w:rPr>
              <w:t>文件发出时间： 2026年</w:t>
            </w:r>
            <w:r w:rsidR="000309FE">
              <w:rPr>
                <w:rFonts w:ascii="宋体" w:hAnsi="宋体" w:hint="eastAsia"/>
                <w:color w:val="000000"/>
                <w:sz w:val="24"/>
                <w:szCs w:val="24"/>
              </w:rPr>
              <w:t>6</w:t>
            </w:r>
            <w:r>
              <w:rPr>
                <w:rFonts w:ascii="宋体" w:hAnsi="宋体" w:hint="eastAsia"/>
                <w:color w:val="000000"/>
                <w:sz w:val="24"/>
                <w:szCs w:val="24"/>
              </w:rPr>
              <w:t>月</w:t>
            </w:r>
            <w:r w:rsidR="000309FE">
              <w:rPr>
                <w:rFonts w:ascii="宋体" w:hAnsi="宋体" w:hint="eastAsia"/>
                <w:color w:val="000000"/>
                <w:sz w:val="24"/>
                <w:szCs w:val="24"/>
              </w:rPr>
              <w:t>12</w:t>
            </w:r>
            <w:r>
              <w:rPr>
                <w:rFonts w:ascii="宋体" w:hAnsi="宋体" w:hint="eastAsia"/>
                <w:color w:val="000000"/>
                <w:sz w:val="24"/>
                <w:szCs w:val="24"/>
              </w:rPr>
              <w:t>日</w:t>
            </w:r>
          </w:p>
          <w:p w:rsidR="00664A14" w:rsidRDefault="00C84B5C">
            <w:pPr>
              <w:spacing w:line="360" w:lineRule="auto"/>
              <w:rPr>
                <w:rFonts w:ascii="宋体" w:hAnsi="宋体"/>
                <w:color w:val="000000"/>
                <w:sz w:val="24"/>
                <w:szCs w:val="24"/>
              </w:rPr>
            </w:pPr>
            <w:r>
              <w:rPr>
                <w:rFonts w:ascii="宋体" w:hAnsi="宋体" w:hint="eastAsia"/>
                <w:color w:val="000000"/>
                <w:sz w:val="24"/>
                <w:szCs w:val="24"/>
              </w:rPr>
              <w:t>文件回执截止时间：2026年</w:t>
            </w:r>
            <w:r w:rsidR="000309FE">
              <w:rPr>
                <w:rFonts w:ascii="宋体" w:hAnsi="宋体" w:hint="eastAsia"/>
                <w:color w:val="000000"/>
                <w:sz w:val="24"/>
                <w:szCs w:val="24"/>
              </w:rPr>
              <w:t>6</w:t>
            </w:r>
            <w:r>
              <w:rPr>
                <w:rFonts w:ascii="宋体" w:hAnsi="宋体" w:hint="eastAsia"/>
                <w:color w:val="000000"/>
                <w:sz w:val="24"/>
                <w:szCs w:val="24"/>
              </w:rPr>
              <w:t>月</w:t>
            </w:r>
            <w:r w:rsidR="000309FE">
              <w:rPr>
                <w:rFonts w:ascii="宋体" w:hAnsi="宋体" w:hint="eastAsia"/>
                <w:color w:val="000000"/>
                <w:sz w:val="24"/>
                <w:szCs w:val="24"/>
              </w:rPr>
              <w:t>22</w:t>
            </w:r>
            <w:r>
              <w:rPr>
                <w:rFonts w:ascii="宋体" w:hAnsi="宋体" w:hint="eastAsia"/>
                <w:color w:val="000000"/>
                <w:sz w:val="24"/>
                <w:szCs w:val="24"/>
              </w:rPr>
              <w:t>日下午</w:t>
            </w:r>
            <w:r w:rsidR="005D4C97">
              <w:rPr>
                <w:rFonts w:ascii="宋体" w:hAnsi="宋体" w:hint="eastAsia"/>
                <w:color w:val="000000"/>
                <w:sz w:val="24"/>
                <w:szCs w:val="24"/>
              </w:rPr>
              <w:t>17</w:t>
            </w:r>
            <w:r>
              <w:rPr>
                <w:rFonts w:ascii="宋体" w:hAnsi="宋体" w:hint="eastAsia"/>
                <w:color w:val="000000"/>
                <w:sz w:val="24"/>
                <w:szCs w:val="24"/>
              </w:rPr>
              <w:t>点</w:t>
            </w:r>
          </w:p>
          <w:p w:rsidR="00664A14" w:rsidRDefault="00C84B5C" w:rsidP="000309FE">
            <w:pPr>
              <w:spacing w:line="360" w:lineRule="auto"/>
              <w:rPr>
                <w:rFonts w:ascii="宋体" w:hAnsi="宋体"/>
                <w:color w:val="000000"/>
                <w:sz w:val="24"/>
                <w:szCs w:val="24"/>
              </w:rPr>
            </w:pPr>
            <w:r>
              <w:rPr>
                <w:rFonts w:ascii="宋体" w:hAnsi="宋体" w:hint="eastAsia"/>
                <w:color w:val="000000"/>
                <w:sz w:val="24"/>
                <w:szCs w:val="24"/>
              </w:rPr>
              <w:t>遴选时间：</w:t>
            </w:r>
            <w:r>
              <w:rPr>
                <w:rFonts w:ascii="宋体" w:hAnsi="宋体" w:hint="eastAsia"/>
                <w:sz w:val="24"/>
                <w:szCs w:val="24"/>
                <w:u w:val="single"/>
              </w:rPr>
              <w:t xml:space="preserve">   2026年</w:t>
            </w:r>
            <w:r w:rsidR="000309FE">
              <w:rPr>
                <w:rFonts w:ascii="宋体" w:hAnsi="宋体" w:hint="eastAsia"/>
                <w:sz w:val="24"/>
                <w:szCs w:val="24"/>
                <w:u w:val="single"/>
              </w:rPr>
              <w:t>6</w:t>
            </w:r>
            <w:r>
              <w:rPr>
                <w:rFonts w:ascii="宋体" w:hAnsi="宋体" w:hint="eastAsia"/>
                <w:sz w:val="24"/>
                <w:szCs w:val="24"/>
                <w:u w:val="single"/>
              </w:rPr>
              <w:t>月</w:t>
            </w:r>
            <w:r w:rsidR="000309FE">
              <w:rPr>
                <w:rFonts w:ascii="宋体" w:hAnsi="宋体" w:hint="eastAsia"/>
                <w:sz w:val="24"/>
                <w:szCs w:val="24"/>
                <w:u w:val="single"/>
              </w:rPr>
              <w:t>24</w:t>
            </w:r>
            <w:r>
              <w:rPr>
                <w:rFonts w:ascii="宋体" w:hAnsi="宋体" w:hint="eastAsia"/>
                <w:sz w:val="24"/>
                <w:szCs w:val="24"/>
                <w:u w:val="single"/>
              </w:rPr>
              <w:t>日下午</w:t>
            </w:r>
            <w:r w:rsidR="005D4C97">
              <w:rPr>
                <w:rFonts w:ascii="宋体" w:hAnsi="宋体" w:hint="eastAsia"/>
                <w:sz w:val="24"/>
                <w:szCs w:val="24"/>
                <w:u w:val="single"/>
              </w:rPr>
              <w:t>1</w:t>
            </w:r>
            <w:r w:rsidR="000309FE">
              <w:rPr>
                <w:rFonts w:ascii="宋体" w:hAnsi="宋体" w:hint="eastAsia"/>
                <w:sz w:val="24"/>
                <w:szCs w:val="24"/>
                <w:u w:val="single"/>
              </w:rPr>
              <w:t>5</w:t>
            </w:r>
            <w:r>
              <w:rPr>
                <w:rFonts w:ascii="宋体" w:hAnsi="宋体" w:hint="eastAsia"/>
                <w:sz w:val="24"/>
                <w:szCs w:val="24"/>
                <w:u w:val="single"/>
              </w:rPr>
              <w:t xml:space="preserve">点  </w:t>
            </w:r>
          </w:p>
        </w:tc>
      </w:tr>
      <w:tr w:rsidR="00664A14">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left"/>
              <w:rPr>
                <w:rFonts w:ascii="宋体" w:hAnsi="宋体"/>
                <w:b/>
                <w:bCs/>
                <w:sz w:val="24"/>
                <w:szCs w:val="24"/>
              </w:rPr>
            </w:pPr>
            <w:r>
              <w:rPr>
                <w:rFonts w:ascii="宋体" w:hAnsi="宋体" w:hint="eastAsia"/>
                <w:sz w:val="24"/>
                <w:szCs w:val="24"/>
              </w:rPr>
              <w:t>项目：</w:t>
            </w:r>
            <w:bookmarkStart w:id="0" w:name="OLE_LINK9"/>
            <w:bookmarkStart w:id="1" w:name="OLE_LINK10"/>
            <w:r w:rsidR="007957E7">
              <w:rPr>
                <w:rFonts w:ascii="宋体" w:hAnsi="宋体" w:hint="eastAsia"/>
                <w:sz w:val="24"/>
                <w:szCs w:val="24"/>
              </w:rPr>
              <w:t>医用</w:t>
            </w:r>
            <w:r>
              <w:rPr>
                <w:rFonts w:ascii="宋体" w:hAnsi="宋体" w:hint="eastAsia"/>
                <w:sz w:val="24"/>
                <w:szCs w:val="24"/>
              </w:rPr>
              <w:t>耗材、试剂公开遴选</w:t>
            </w:r>
            <w:bookmarkEnd w:id="0"/>
            <w:bookmarkEnd w:id="1"/>
            <w:r w:rsidR="000309FE">
              <w:rPr>
                <w:rFonts w:ascii="宋体" w:hAnsi="宋体" w:hint="eastAsia"/>
                <w:sz w:val="24"/>
                <w:szCs w:val="24"/>
              </w:rPr>
              <w:t>（二次挂网）</w:t>
            </w:r>
          </w:p>
        </w:tc>
      </w:tr>
      <w:tr w:rsidR="00664A14">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rPr>
                <w:rFonts w:ascii="宋体" w:hAnsi="宋体"/>
                <w:color w:val="000000"/>
                <w:sz w:val="24"/>
                <w:szCs w:val="24"/>
              </w:rPr>
            </w:pPr>
            <w:r>
              <w:rPr>
                <w:rFonts w:ascii="宋体" w:hAnsi="宋体" w:hint="eastAsia"/>
                <w:color w:val="000000"/>
                <w:sz w:val="24"/>
                <w:szCs w:val="24"/>
              </w:rPr>
              <w:t>有意向参与的按照附件操作要求进行线上报名。</w:t>
            </w:r>
          </w:p>
          <w:p w:rsidR="00664A14" w:rsidRDefault="00C84B5C">
            <w:pPr>
              <w:spacing w:line="360" w:lineRule="auto"/>
              <w:rPr>
                <w:rFonts w:ascii="宋体" w:hAnsi="宋体"/>
                <w:color w:val="000000"/>
                <w:sz w:val="24"/>
                <w:szCs w:val="24"/>
              </w:rPr>
            </w:pPr>
            <w:r>
              <w:rPr>
                <w:rFonts w:ascii="宋体" w:hAnsi="宋体" w:hint="eastAsia"/>
                <w:color w:val="000000"/>
                <w:sz w:val="24"/>
                <w:szCs w:val="24"/>
              </w:rPr>
              <w:t>遴选时提交遴选文件正本</w:t>
            </w:r>
            <w:r>
              <w:rPr>
                <w:rFonts w:ascii="宋体" w:hAnsi="宋体" w:hint="eastAsia"/>
                <w:color w:val="000000"/>
                <w:sz w:val="24"/>
                <w:szCs w:val="24"/>
                <w:u w:val="single"/>
              </w:rPr>
              <w:t xml:space="preserve">  1  </w:t>
            </w:r>
            <w:r>
              <w:rPr>
                <w:rFonts w:ascii="宋体" w:hAnsi="宋体" w:hint="eastAsia"/>
                <w:color w:val="000000"/>
                <w:sz w:val="24"/>
                <w:szCs w:val="24"/>
              </w:rPr>
              <w:t>份，副本</w:t>
            </w:r>
            <w:r>
              <w:rPr>
                <w:rFonts w:ascii="宋体" w:hAnsi="宋体" w:hint="eastAsia"/>
                <w:color w:val="000000"/>
                <w:sz w:val="24"/>
                <w:szCs w:val="24"/>
                <w:u w:val="single"/>
              </w:rPr>
              <w:t xml:space="preserve">  2  </w:t>
            </w:r>
            <w:r>
              <w:rPr>
                <w:rFonts w:ascii="宋体" w:hAnsi="宋体" w:hint="eastAsia"/>
                <w:color w:val="000000"/>
                <w:sz w:val="24"/>
                <w:szCs w:val="24"/>
              </w:rPr>
              <w:t>份。胶装并密封加盖投标人公章。文件未胶装将视为无效。</w:t>
            </w:r>
          </w:p>
        </w:tc>
      </w:tr>
      <w:tr w:rsidR="00664A14">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rPr>
                <w:rFonts w:ascii="宋体" w:hAnsi="宋体"/>
                <w:color w:val="000000"/>
                <w:sz w:val="24"/>
                <w:szCs w:val="24"/>
              </w:rPr>
            </w:pPr>
            <w:r>
              <w:rPr>
                <w:rFonts w:ascii="宋体" w:hAnsi="宋体" w:hint="eastAsia"/>
                <w:color w:val="000000"/>
                <w:sz w:val="24"/>
                <w:szCs w:val="24"/>
              </w:rPr>
              <w:t>遴选文件递交处</w:t>
            </w:r>
            <w:r>
              <w:rPr>
                <w:rFonts w:ascii="宋体" w:hAnsi="宋体" w:hint="eastAsia"/>
                <w:color w:val="000000"/>
                <w:sz w:val="24"/>
                <w:szCs w:val="24"/>
                <w:u w:val="single"/>
              </w:rPr>
              <w:t xml:space="preserve">：  福建省肿瘤医院   </w:t>
            </w:r>
          </w:p>
        </w:tc>
      </w:tr>
      <w:tr w:rsidR="00664A14">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rPr>
                <w:rFonts w:ascii="宋体" w:hAnsi="宋体"/>
                <w:color w:val="000000"/>
                <w:sz w:val="24"/>
                <w:szCs w:val="24"/>
              </w:rPr>
            </w:pPr>
            <w:r>
              <w:rPr>
                <w:rFonts w:ascii="宋体" w:hAnsi="宋体" w:hint="eastAsia"/>
                <w:color w:val="000000"/>
                <w:sz w:val="24"/>
                <w:szCs w:val="24"/>
              </w:rPr>
              <w:t>上述时间、地点如有变动，以我院届时通知为准。</w:t>
            </w:r>
          </w:p>
        </w:tc>
      </w:tr>
      <w:tr w:rsidR="00664A14">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jc w:val="center"/>
              <w:rPr>
                <w:rFonts w:ascii="宋体" w:hAnsi="宋体"/>
                <w:sz w:val="24"/>
                <w:szCs w:val="24"/>
              </w:rPr>
            </w:pPr>
            <w:r>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664A14" w:rsidRDefault="00C84B5C">
            <w:pPr>
              <w:spacing w:line="360" w:lineRule="auto"/>
              <w:rPr>
                <w:rFonts w:ascii="宋体" w:hAnsi="宋体"/>
                <w:color w:val="000000"/>
                <w:sz w:val="24"/>
                <w:szCs w:val="24"/>
              </w:rPr>
            </w:pPr>
            <w:r>
              <w:rPr>
                <w:rFonts w:ascii="宋体" w:hAnsi="宋体" w:hint="eastAsia"/>
                <w:color w:val="000000"/>
                <w:sz w:val="24"/>
                <w:szCs w:val="24"/>
              </w:rPr>
              <w:t>在采购报名、采购调研等采购过程中有任何异议，可联系我院监督科室。电话：83660063-8407；83660063-8405。</w:t>
            </w:r>
          </w:p>
        </w:tc>
      </w:tr>
    </w:tbl>
    <w:p w:rsidR="00664A14" w:rsidRDefault="00664A14">
      <w:pPr>
        <w:jc w:val="center"/>
        <w:outlineLvl w:val="0"/>
        <w:rPr>
          <w:rFonts w:ascii="宋体" w:hAnsi="宋体"/>
          <w:sz w:val="24"/>
          <w:szCs w:val="24"/>
        </w:rPr>
      </w:pPr>
    </w:p>
    <w:p w:rsidR="00664A14" w:rsidRDefault="00664A14">
      <w:pPr>
        <w:spacing w:line="440" w:lineRule="exact"/>
        <w:rPr>
          <w:rFonts w:ascii="宋体" w:hAnsi="宋体"/>
          <w:sz w:val="24"/>
          <w:szCs w:val="24"/>
        </w:rPr>
      </w:pPr>
    </w:p>
    <w:p w:rsidR="00664A14" w:rsidRDefault="00C84B5C">
      <w:pPr>
        <w:spacing w:line="440" w:lineRule="exact"/>
        <w:ind w:firstLine="480"/>
        <w:rPr>
          <w:rFonts w:ascii="宋体" w:hAnsi="宋体"/>
          <w:sz w:val="24"/>
          <w:szCs w:val="24"/>
        </w:rPr>
      </w:pPr>
      <w:r>
        <w:rPr>
          <w:rFonts w:ascii="宋体" w:hAnsi="宋体" w:hint="eastAsia"/>
          <w:sz w:val="24"/>
          <w:szCs w:val="24"/>
        </w:rPr>
        <w:t>地  址： 福建省福州市福马路420号省肿瘤医院设备科办公室五</w:t>
      </w:r>
    </w:p>
    <w:p w:rsidR="00664A14" w:rsidRDefault="00C84B5C">
      <w:pPr>
        <w:spacing w:line="440" w:lineRule="exact"/>
        <w:rPr>
          <w:rFonts w:ascii="宋体" w:hAnsi="宋体"/>
          <w:sz w:val="24"/>
          <w:szCs w:val="24"/>
        </w:rPr>
      </w:pPr>
      <w:r>
        <w:rPr>
          <w:rFonts w:ascii="宋体" w:hAnsi="宋体" w:hint="eastAsia"/>
          <w:sz w:val="24"/>
          <w:szCs w:val="24"/>
        </w:rPr>
        <w:t xml:space="preserve">    电  话： 0591-62752532</w:t>
      </w:r>
    </w:p>
    <w:p w:rsidR="00664A14" w:rsidRDefault="00C84B5C">
      <w:pPr>
        <w:spacing w:line="440" w:lineRule="exact"/>
        <w:ind w:firstLineChars="200" w:firstLine="480"/>
        <w:rPr>
          <w:rFonts w:ascii="宋体" w:hAnsi="宋体"/>
          <w:sz w:val="24"/>
          <w:szCs w:val="24"/>
        </w:rPr>
      </w:pPr>
      <w:r>
        <w:rPr>
          <w:rFonts w:ascii="宋体" w:hAnsi="宋体" w:hint="eastAsia"/>
          <w:sz w:val="24"/>
          <w:szCs w:val="24"/>
        </w:rPr>
        <w:t>联系人： 何</w:t>
      </w:r>
    </w:p>
    <w:p w:rsidR="00664A14" w:rsidRDefault="00C84B5C">
      <w:pPr>
        <w:widowControl/>
        <w:jc w:val="left"/>
        <w:rPr>
          <w:rFonts w:ascii="宋体" w:hAnsi="宋体"/>
          <w:sz w:val="24"/>
          <w:szCs w:val="24"/>
        </w:rPr>
      </w:pPr>
      <w:r>
        <w:rPr>
          <w:rFonts w:ascii="宋体" w:hAnsi="宋体"/>
          <w:sz w:val="24"/>
          <w:szCs w:val="24"/>
        </w:rPr>
        <w:br w:type="page"/>
      </w:r>
    </w:p>
    <w:p w:rsidR="00664A14" w:rsidRDefault="00C84B5C" w:rsidP="00A365A9">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lastRenderedPageBreak/>
        <w:t>一、耗材遴选项目</w:t>
      </w:r>
    </w:p>
    <w:tbl>
      <w:tblPr>
        <w:tblW w:w="1116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805"/>
        <w:gridCol w:w="1902"/>
      </w:tblGrid>
      <w:tr w:rsidR="00664A14">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1902"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664A14">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pPr>
            <w:r>
              <w:rPr>
                <w:rFonts w:hint="eastAsia"/>
              </w:rPr>
              <w:t>促红细胞生产素测定试剂</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1、产品适用范围：适用于患者外周血检测患者促红细胞生成素的水平。</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2、适用方法学：化学发光法、酶联免疫吸附法</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3、性能指标：</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3.1  样本类型：检测样本为血清、血浆、全血，</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3.2 灵敏度：ELISA试剂盒灵敏度下限低于3pg/mL，化学发光法试剂盒检测下限低于0.6mIU/mL。</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3.3 特异性：特异性抗体能有效区分内源性EPO与外源性重组EPO，确保检测结果准确。</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3.4试剂盒装量</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实际装量应不小于规格标示量。</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3.5操作性</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可单人份检测，可随时检测，试剂操作简便，15分钟出结果。</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3.6重复性</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用正常样本重复测试，CV值小于15%。</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4、储存条件及有效期：常温保存，不需冷链运输，有效期大于12个月。开瓶后2~8℃保存可稳定数天。</w:t>
            </w:r>
          </w:p>
        </w:tc>
        <w:tc>
          <w:tcPr>
            <w:tcW w:w="1902" w:type="dxa"/>
            <w:vMerge w:val="restart"/>
            <w:tcBorders>
              <w:left w:val="single" w:sz="4" w:space="0" w:color="auto"/>
              <w:right w:val="single" w:sz="4" w:space="0" w:color="auto"/>
            </w:tcBorders>
            <w:vAlign w:val="center"/>
          </w:tcPr>
          <w:p w:rsidR="00047B70" w:rsidRDefault="00C84B5C">
            <w:pPr>
              <w:widowControl/>
              <w:shd w:val="clear" w:color="auto" w:fill="FFFFFF" w:themeFill="background1"/>
              <w:jc w:val="left"/>
              <w:textAlignment w:val="center"/>
            </w:pPr>
            <w:r>
              <w:rPr>
                <w:rFonts w:hint="eastAsia"/>
              </w:rPr>
              <w:t>1</w:t>
            </w:r>
            <w:r>
              <w:rPr>
                <w:rFonts w:hint="eastAsia"/>
              </w:rPr>
              <w:t>、产品应满足相关生产管理标准。</w:t>
            </w:r>
          </w:p>
          <w:p w:rsidR="00047B70" w:rsidRDefault="00C84B5C">
            <w:pPr>
              <w:widowControl/>
              <w:shd w:val="clear" w:color="auto" w:fill="FFFFFF" w:themeFill="background1"/>
              <w:jc w:val="left"/>
              <w:textAlignment w:val="center"/>
            </w:pPr>
            <w:r>
              <w:rPr>
                <w:rFonts w:hint="eastAsia"/>
              </w:rPr>
              <w:t>2</w:t>
            </w:r>
            <w:r>
              <w:rPr>
                <w:rFonts w:hint="eastAsia"/>
              </w:rPr>
              <w:t>、医用耗材</w:t>
            </w:r>
            <w:r>
              <w:rPr>
                <w:rFonts w:hint="eastAsia"/>
              </w:rPr>
              <w:t>C</w:t>
            </w:r>
            <w:r>
              <w:rPr>
                <w:rFonts w:hint="eastAsia"/>
              </w:rPr>
              <w:t>码在福建省医用耗材阳光采购结果共享范围内的产品需符合福建省阳光采购平台挂网相关要求。</w:t>
            </w:r>
          </w:p>
          <w:p w:rsidR="00047B70" w:rsidRDefault="00C84B5C">
            <w:pPr>
              <w:widowControl/>
              <w:shd w:val="clear" w:color="auto" w:fill="FFFFFF" w:themeFill="background1"/>
              <w:jc w:val="left"/>
              <w:textAlignment w:val="center"/>
            </w:pPr>
            <w:r>
              <w:rPr>
                <w:rFonts w:hint="eastAsia"/>
              </w:rPr>
              <w:t>3</w:t>
            </w:r>
            <w:r>
              <w:rPr>
                <w:rFonts w:hint="eastAsia"/>
              </w:rPr>
              <w:t>、遴选会上需提供样品（若有）</w:t>
            </w:r>
            <w:r>
              <w:rPr>
                <w:rFonts w:hint="eastAsia"/>
              </w:rPr>
              <w:t xml:space="preserve"> </w:t>
            </w:r>
          </w:p>
          <w:p w:rsidR="00047B70" w:rsidRDefault="00C84B5C">
            <w:pPr>
              <w:widowControl/>
              <w:shd w:val="clear" w:color="auto" w:fill="FFFFFF" w:themeFill="background1"/>
              <w:jc w:val="left"/>
              <w:textAlignment w:val="center"/>
            </w:pPr>
            <w:r>
              <w:rPr>
                <w:rFonts w:hint="eastAsia"/>
              </w:rPr>
              <w:t>4</w:t>
            </w:r>
            <w:r>
              <w:rPr>
                <w:rFonts w:hint="eastAsia"/>
              </w:rPr>
              <w:t>、需提供我省其他公立医院采购发票复印件（若有）</w:t>
            </w:r>
            <w:r>
              <w:rPr>
                <w:rFonts w:hint="eastAsia"/>
              </w:rPr>
              <w:t xml:space="preserve"> </w:t>
            </w:r>
          </w:p>
          <w:p w:rsidR="00047B70" w:rsidRDefault="00C84B5C">
            <w:pPr>
              <w:widowControl/>
              <w:shd w:val="clear" w:color="auto" w:fill="FFFFFF" w:themeFill="background1"/>
              <w:jc w:val="left"/>
              <w:textAlignment w:val="center"/>
            </w:pPr>
            <w:r>
              <w:rPr>
                <w:rFonts w:hint="eastAsia"/>
              </w:rPr>
              <w:t>5</w:t>
            </w:r>
            <w:r>
              <w:rPr>
                <w:rFonts w:hint="eastAsia"/>
              </w:rPr>
              <w:t>、采购量按我院实际需求调配。供货期内按我院计划供货</w:t>
            </w:r>
            <w:r>
              <w:rPr>
                <w:rFonts w:hint="eastAsia"/>
              </w:rPr>
              <w:t xml:space="preserve"> </w:t>
            </w:r>
          </w:p>
          <w:p w:rsidR="00664A14" w:rsidRDefault="00C84B5C">
            <w:pPr>
              <w:widowControl/>
              <w:shd w:val="clear" w:color="auto" w:fill="FFFFFF" w:themeFill="background1"/>
              <w:jc w:val="left"/>
              <w:textAlignment w:val="center"/>
              <w:rPr>
                <w:rFonts w:ascii="宋体" w:hAnsi="宋体"/>
                <w:color w:val="000000" w:themeColor="text1"/>
                <w:kern w:val="0"/>
                <w:sz w:val="24"/>
                <w:szCs w:val="24"/>
              </w:rPr>
            </w:pPr>
            <w:r>
              <w:rPr>
                <w:rFonts w:hint="eastAsia"/>
              </w:rPr>
              <w:t>6</w:t>
            </w:r>
            <w:r>
              <w:rPr>
                <w:rFonts w:hint="eastAsia"/>
              </w:rPr>
              <w:t>、根据《招标投标法》第三十条规定，投标人根据招标文件载明的项目实际情况，拟在中标后将中标项目的部分非主体、非关键性工作进行分包的，应当在投标文件中载明。以厂家、代理商为代表参加投标，其配送资格需满足我院供应商管理要求。</w:t>
            </w:r>
            <w:bookmarkStart w:id="2" w:name="_GoBack"/>
            <w:bookmarkEnd w:id="2"/>
          </w:p>
        </w:tc>
      </w:tr>
      <w:tr w:rsidR="00664A14">
        <w:trPr>
          <w:trHeight w:val="3172"/>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s="宋体"/>
                <w:color w:val="000000" w:themeColor="text1"/>
                <w:kern w:val="0"/>
                <w:szCs w:val="21"/>
              </w:rPr>
            </w:pPr>
            <w:r>
              <w:rPr>
                <w:rFonts w:hint="eastAsia"/>
              </w:rPr>
              <w:t>血小板活化功能测定试剂</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1、适用范围广：通过检测血液样本中的血小板活化标志物包括且不限于CD62P、CD41、CD61、CD42a、CD42b、CD45等因子的表达水平，准确评估血小板的活化状态，适用于临床诊断、治疗监测及科研。</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2、适用方法学：流式细胞术、化学发光法</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3、产品要求：</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3.1 样本类型：检测样本为全血。</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3.2可准确检测血小板活化标志物包括且不限于CD62P、CD41、CD61、CD42a、CD42b、CD45等因子的表达水平，支持根据临床需求灵活组合检测项目。</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3.3灵敏性：可检测到极低浓度的血小板活化因子，或能识别出血液中少量处于活化状态的血小板。</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3.4 特异性：针对血小板特定标志物设计，与其他细胞或物质无交叉反应，能特异性地检测血小板活化。</w:t>
            </w:r>
          </w:p>
          <w:p w:rsidR="00664A14" w:rsidRDefault="00C84B5C">
            <w:pPr>
              <w:pStyle w:val="a9"/>
              <w:shd w:val="clear" w:color="auto" w:fill="FFFFFF" w:themeFill="background1"/>
              <w:ind w:firstLineChars="0" w:firstLine="0"/>
              <w:rPr>
                <w:rFonts w:ascii="宋体" w:hAnsi="宋体" w:cs="宋体"/>
                <w:color w:val="000000" w:themeColor="text1"/>
                <w:szCs w:val="21"/>
              </w:rPr>
            </w:pPr>
            <w:r>
              <w:rPr>
                <w:rFonts w:ascii="宋体" w:hAnsi="宋体" w:cs="宋体" w:hint="eastAsia"/>
                <w:color w:val="000000" w:themeColor="text1"/>
                <w:szCs w:val="21"/>
              </w:rPr>
              <w:t>3.5重复性：同一试剂盒在不同批次、不同操作人员检测时，结果具有较高的一致性和稳定性。板内、板间变异系数较小，板内、板间变异系数均小于10%。</w:t>
            </w:r>
          </w:p>
          <w:p w:rsidR="00664A14" w:rsidRDefault="00C84B5C">
            <w:pPr>
              <w:pStyle w:val="a9"/>
              <w:shd w:val="clear" w:color="auto" w:fill="FFFFFF" w:themeFill="background1"/>
              <w:ind w:firstLineChars="0" w:firstLine="0"/>
              <w:rPr>
                <w:rFonts w:ascii="宋体" w:hAnsi="宋体" w:cs="等线"/>
                <w:color w:val="000000" w:themeColor="text1"/>
                <w:kern w:val="0"/>
                <w:szCs w:val="21"/>
              </w:rPr>
            </w:pPr>
            <w:r>
              <w:rPr>
                <w:rFonts w:ascii="宋体" w:hAnsi="宋体" w:cs="宋体" w:hint="eastAsia"/>
                <w:color w:val="000000" w:themeColor="text1"/>
                <w:szCs w:val="21"/>
              </w:rPr>
              <w:t>3.6稳定性：在规定的保存条件下，试剂盒中的抗体、缓冲液等成分能在较长时间内保持活性和性能。有效期≧12个月。</w:t>
            </w:r>
          </w:p>
        </w:tc>
        <w:tc>
          <w:tcPr>
            <w:tcW w:w="1902" w:type="dxa"/>
            <w:vMerge/>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664A14">
        <w:trPr>
          <w:trHeight w:val="1655"/>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olor w:val="000000" w:themeColor="text1"/>
                <w:szCs w:val="21"/>
              </w:rPr>
            </w:pPr>
            <w:r>
              <w:rPr>
                <w:rFonts w:ascii="宋体" w:hAnsi="宋体" w:cs="宋体" w:hint="eastAsia"/>
                <w:color w:val="000000" w:themeColor="text1"/>
                <w:kern w:val="0"/>
                <w:szCs w:val="21"/>
              </w:rPr>
              <w:t>3</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rPr>
                <w:rFonts w:ascii="宋体" w:hAnsi="宋体" w:cs="宋体"/>
                <w:color w:val="000000" w:themeColor="text1"/>
                <w:kern w:val="0"/>
                <w:szCs w:val="21"/>
              </w:rPr>
            </w:pPr>
            <w:r>
              <w:rPr>
                <w:rFonts w:ascii="宋体" w:hAnsi="宋体" w:cs="宋体" w:hint="eastAsia"/>
                <w:color w:val="000000" w:themeColor="text1"/>
                <w:szCs w:val="21"/>
              </w:rPr>
              <w:t>抗内因子抗体测定试剂</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left"/>
              <w:textAlignment w:val="center"/>
            </w:pPr>
            <w:r>
              <w:rPr>
                <w:rFonts w:hint="eastAsia"/>
              </w:rPr>
              <w:t>1</w:t>
            </w:r>
            <w:r>
              <w:rPr>
                <w:rFonts w:hint="eastAsia"/>
              </w:rPr>
              <w:t>、产品适用范围：用于体外定性检测人血清、血浆样本中抗内因子抗体。</w:t>
            </w:r>
          </w:p>
          <w:p w:rsidR="00664A14" w:rsidRDefault="00C84B5C">
            <w:pPr>
              <w:widowControl/>
              <w:shd w:val="clear" w:color="auto" w:fill="FFFFFF" w:themeFill="background1"/>
              <w:jc w:val="left"/>
              <w:textAlignment w:val="center"/>
            </w:pPr>
            <w:r>
              <w:rPr>
                <w:rFonts w:hint="eastAsia"/>
              </w:rPr>
              <w:t>2</w:t>
            </w:r>
            <w:r>
              <w:rPr>
                <w:rFonts w:hint="eastAsia"/>
              </w:rPr>
              <w:t>、适用方法学：化学发光法、酶联免疫吸附法</w:t>
            </w:r>
          </w:p>
          <w:p w:rsidR="00664A14" w:rsidRDefault="00C84B5C">
            <w:pPr>
              <w:widowControl/>
              <w:shd w:val="clear" w:color="auto" w:fill="FFFFFF" w:themeFill="background1"/>
              <w:jc w:val="left"/>
              <w:textAlignment w:val="center"/>
            </w:pPr>
            <w:r>
              <w:rPr>
                <w:rFonts w:hint="eastAsia"/>
              </w:rPr>
              <w:t>3</w:t>
            </w:r>
            <w:r>
              <w:rPr>
                <w:rFonts w:hint="eastAsia"/>
              </w:rPr>
              <w:t>、性能指标：</w:t>
            </w:r>
          </w:p>
          <w:p w:rsidR="00664A14" w:rsidRDefault="00C84B5C">
            <w:pPr>
              <w:widowControl/>
              <w:shd w:val="clear" w:color="auto" w:fill="FFFFFF" w:themeFill="background1"/>
              <w:jc w:val="left"/>
              <w:textAlignment w:val="center"/>
            </w:pPr>
            <w:r>
              <w:rPr>
                <w:rFonts w:hint="eastAsia"/>
              </w:rPr>
              <w:t xml:space="preserve">3.1 </w:t>
            </w:r>
            <w:r>
              <w:rPr>
                <w:rFonts w:hint="eastAsia"/>
              </w:rPr>
              <w:t>样本类型</w:t>
            </w:r>
          </w:p>
          <w:p w:rsidR="00664A14" w:rsidRDefault="00C84B5C">
            <w:pPr>
              <w:widowControl/>
              <w:shd w:val="clear" w:color="auto" w:fill="FFFFFF" w:themeFill="background1"/>
              <w:jc w:val="left"/>
              <w:textAlignment w:val="center"/>
            </w:pPr>
            <w:r>
              <w:rPr>
                <w:rFonts w:hint="eastAsia"/>
              </w:rPr>
              <w:t>检测样本为血清、血浆。</w:t>
            </w:r>
          </w:p>
          <w:p w:rsidR="00664A14" w:rsidRDefault="00C84B5C">
            <w:pPr>
              <w:widowControl/>
              <w:shd w:val="clear" w:color="auto" w:fill="FFFFFF" w:themeFill="background1"/>
              <w:jc w:val="left"/>
              <w:textAlignment w:val="center"/>
            </w:pPr>
            <w:r>
              <w:rPr>
                <w:rFonts w:hint="eastAsia"/>
              </w:rPr>
              <w:t xml:space="preserve">3.2 </w:t>
            </w:r>
            <w:r>
              <w:rPr>
                <w:rFonts w:hint="eastAsia"/>
              </w:rPr>
              <w:t>灵敏度：化学发光法试剂盒检测下限低于</w:t>
            </w:r>
            <w:r>
              <w:rPr>
                <w:rFonts w:hint="eastAsia"/>
              </w:rPr>
              <w:t>0.5U/mL</w:t>
            </w:r>
            <w:r>
              <w:rPr>
                <w:rFonts w:hint="eastAsia"/>
              </w:rPr>
              <w:t>，</w:t>
            </w:r>
            <w:r>
              <w:rPr>
                <w:rFonts w:hint="eastAsia"/>
              </w:rPr>
              <w:t>ELISA</w:t>
            </w:r>
            <w:r>
              <w:rPr>
                <w:rFonts w:hint="eastAsia"/>
              </w:rPr>
              <w:t>试剂盒灵</w:t>
            </w:r>
            <w:r>
              <w:rPr>
                <w:rFonts w:hint="eastAsia"/>
              </w:rPr>
              <w:lastRenderedPageBreak/>
              <w:t>敏度下限达到</w:t>
            </w:r>
            <w:r>
              <w:rPr>
                <w:rFonts w:hint="eastAsia"/>
              </w:rPr>
              <w:t>pg</w:t>
            </w:r>
            <w:r>
              <w:rPr>
                <w:rFonts w:hint="eastAsia"/>
              </w:rPr>
              <w:t>级别。</w:t>
            </w:r>
          </w:p>
          <w:p w:rsidR="00664A14" w:rsidRDefault="00C84B5C">
            <w:pPr>
              <w:widowControl/>
              <w:shd w:val="clear" w:color="auto" w:fill="FFFFFF" w:themeFill="background1"/>
              <w:jc w:val="left"/>
              <w:textAlignment w:val="center"/>
            </w:pPr>
            <w:r>
              <w:rPr>
                <w:rFonts w:hint="eastAsia"/>
              </w:rPr>
              <w:t xml:space="preserve">3.3 </w:t>
            </w:r>
            <w:r>
              <w:rPr>
                <w:rFonts w:hint="eastAsia"/>
              </w:rPr>
              <w:t>特异性：不与其它自身抗体（如抗胃壁细胞抗体、抗线粒体抗体等）发生交叉反应，特异性≥</w:t>
            </w:r>
            <w:r>
              <w:rPr>
                <w:rFonts w:hint="eastAsia"/>
              </w:rPr>
              <w:t>95%</w:t>
            </w:r>
            <w:r>
              <w:rPr>
                <w:rFonts w:hint="eastAsia"/>
              </w:rPr>
              <w:t>。提供交叉反应验证报告，证明试剂盒对目标抗原的特异性识别能力。</w:t>
            </w:r>
          </w:p>
          <w:p w:rsidR="00664A14" w:rsidRDefault="00C84B5C">
            <w:pPr>
              <w:widowControl/>
              <w:shd w:val="clear" w:color="auto" w:fill="FFFFFF" w:themeFill="background1"/>
              <w:jc w:val="left"/>
              <w:textAlignment w:val="center"/>
            </w:pPr>
            <w:r>
              <w:rPr>
                <w:rFonts w:hint="eastAsia"/>
              </w:rPr>
              <w:t>3.4</w:t>
            </w:r>
            <w:r>
              <w:rPr>
                <w:rFonts w:hint="eastAsia"/>
              </w:rPr>
              <w:t>重复性</w:t>
            </w:r>
          </w:p>
          <w:p w:rsidR="00664A14" w:rsidRDefault="00C84B5C">
            <w:pPr>
              <w:widowControl/>
              <w:shd w:val="clear" w:color="auto" w:fill="FFFFFF" w:themeFill="background1"/>
              <w:jc w:val="left"/>
              <w:textAlignment w:val="center"/>
            </w:pPr>
            <w:r>
              <w:rPr>
                <w:rFonts w:hint="eastAsia"/>
              </w:rPr>
              <w:t>用正常样本重复测试</w:t>
            </w:r>
            <w:r>
              <w:rPr>
                <w:rFonts w:hint="eastAsia"/>
              </w:rPr>
              <w:t xml:space="preserve"> CV</w:t>
            </w:r>
            <w:r>
              <w:rPr>
                <w:rFonts w:hint="eastAsia"/>
              </w:rPr>
              <w:t>≤</w:t>
            </w:r>
            <w:r>
              <w:rPr>
                <w:rFonts w:hint="eastAsia"/>
              </w:rPr>
              <w:t>10%</w:t>
            </w:r>
            <w:r>
              <w:rPr>
                <w:rFonts w:hint="eastAsia"/>
              </w:rPr>
              <w:t>。</w:t>
            </w:r>
          </w:p>
          <w:p w:rsidR="00664A14" w:rsidRDefault="00C84B5C">
            <w:pPr>
              <w:widowControl/>
              <w:shd w:val="clear" w:color="auto" w:fill="FFFFFF" w:themeFill="background1"/>
              <w:jc w:val="left"/>
              <w:textAlignment w:val="center"/>
            </w:pPr>
            <w:r>
              <w:rPr>
                <w:rFonts w:hint="eastAsia"/>
              </w:rPr>
              <w:t xml:space="preserve">3.5 </w:t>
            </w:r>
            <w:r>
              <w:rPr>
                <w:rFonts w:hint="eastAsia"/>
              </w:rPr>
              <w:t>批间差</w:t>
            </w:r>
          </w:p>
          <w:p w:rsidR="00664A14" w:rsidRDefault="00C84B5C">
            <w:pPr>
              <w:widowControl/>
              <w:shd w:val="clear" w:color="auto" w:fill="FFFFFF" w:themeFill="background1"/>
              <w:jc w:val="left"/>
              <w:textAlignment w:val="center"/>
            </w:pPr>
            <w:r>
              <w:rPr>
                <w:rFonts w:hint="eastAsia"/>
              </w:rPr>
              <w:t>用正常样本重复测试</w:t>
            </w:r>
            <w:r>
              <w:rPr>
                <w:rFonts w:hint="eastAsia"/>
              </w:rPr>
              <w:t xml:space="preserve"> CV</w:t>
            </w:r>
            <w:r>
              <w:rPr>
                <w:rFonts w:hint="eastAsia"/>
              </w:rPr>
              <w:t>≤</w:t>
            </w:r>
            <w:r>
              <w:rPr>
                <w:rFonts w:hint="eastAsia"/>
              </w:rPr>
              <w:t>15%</w:t>
            </w:r>
            <w:r>
              <w:rPr>
                <w:rFonts w:hint="eastAsia"/>
              </w:rPr>
              <w:t>。</w:t>
            </w:r>
          </w:p>
          <w:p w:rsidR="00664A14" w:rsidRDefault="00C84B5C">
            <w:pPr>
              <w:widowControl/>
              <w:shd w:val="clear" w:color="auto" w:fill="FFFFFF" w:themeFill="background1"/>
              <w:jc w:val="left"/>
              <w:textAlignment w:val="center"/>
            </w:pPr>
            <w:r>
              <w:rPr>
                <w:rFonts w:hint="eastAsia"/>
              </w:rPr>
              <w:t xml:space="preserve">3.6 </w:t>
            </w:r>
            <w:r>
              <w:rPr>
                <w:rFonts w:hint="eastAsia"/>
              </w:rPr>
              <w:t>操作性</w:t>
            </w:r>
          </w:p>
          <w:p w:rsidR="00664A14" w:rsidRDefault="00C84B5C">
            <w:pPr>
              <w:widowControl/>
              <w:shd w:val="clear" w:color="auto" w:fill="FFFFFF" w:themeFill="background1"/>
              <w:jc w:val="left"/>
              <w:textAlignment w:val="center"/>
            </w:pPr>
            <w:r>
              <w:rPr>
                <w:rFonts w:hint="eastAsia"/>
              </w:rPr>
              <w:t>可单人份检测，可随时检测，试剂操作简便，</w:t>
            </w:r>
            <w:r>
              <w:rPr>
                <w:rFonts w:hint="eastAsia"/>
              </w:rPr>
              <w:t>45</w:t>
            </w:r>
            <w:r>
              <w:rPr>
                <w:rFonts w:hint="eastAsia"/>
              </w:rPr>
              <w:t>分钟内出结果。</w:t>
            </w:r>
          </w:p>
          <w:p w:rsidR="00664A14" w:rsidRDefault="00C84B5C">
            <w:pPr>
              <w:widowControl/>
              <w:shd w:val="clear" w:color="auto" w:fill="FFFFFF" w:themeFill="background1"/>
              <w:jc w:val="left"/>
              <w:textAlignment w:val="center"/>
            </w:pPr>
            <w:r>
              <w:rPr>
                <w:rFonts w:hint="eastAsia"/>
              </w:rPr>
              <w:t>3.7</w:t>
            </w:r>
            <w:r>
              <w:rPr>
                <w:rFonts w:hint="eastAsia"/>
              </w:rPr>
              <w:t>一次校准使用周期</w:t>
            </w:r>
          </w:p>
          <w:p w:rsidR="00664A14" w:rsidRDefault="00C84B5C">
            <w:pPr>
              <w:widowControl/>
              <w:shd w:val="clear" w:color="auto" w:fill="FFFFFF" w:themeFill="background1"/>
              <w:jc w:val="left"/>
              <w:textAlignment w:val="center"/>
            </w:pPr>
            <w:r>
              <w:rPr>
                <w:rFonts w:hint="eastAsia"/>
              </w:rPr>
              <w:t>不低于</w:t>
            </w:r>
            <w:r>
              <w:rPr>
                <w:rFonts w:hint="eastAsia"/>
              </w:rPr>
              <w:t>28</w:t>
            </w:r>
            <w:r>
              <w:rPr>
                <w:rFonts w:hint="eastAsia"/>
              </w:rPr>
              <w:t>天。</w:t>
            </w:r>
          </w:p>
          <w:p w:rsidR="00664A14" w:rsidRDefault="00C84B5C">
            <w:pPr>
              <w:widowControl/>
              <w:shd w:val="clear" w:color="auto" w:fill="FFFFFF" w:themeFill="background1"/>
              <w:jc w:val="left"/>
              <w:textAlignment w:val="center"/>
              <w:rPr>
                <w:rFonts w:ascii="宋体" w:hAnsi="宋体" w:cs="宋体"/>
                <w:color w:val="000000" w:themeColor="text1"/>
                <w:szCs w:val="21"/>
              </w:rPr>
            </w:pPr>
            <w:r>
              <w:rPr>
                <w:rFonts w:hint="eastAsia"/>
              </w:rPr>
              <w:t>4</w:t>
            </w:r>
            <w:r>
              <w:rPr>
                <w:rFonts w:hint="eastAsia"/>
              </w:rPr>
              <w:t>、储存条件及有效期：</w:t>
            </w:r>
            <w:r>
              <w:rPr>
                <w:rFonts w:hint="eastAsia"/>
              </w:rPr>
              <w:t>2~8</w:t>
            </w:r>
            <w:r>
              <w:rPr>
                <w:rFonts w:hint="eastAsia"/>
              </w:rPr>
              <w:t>℃密封避光保存，有效期大于</w:t>
            </w:r>
            <w:r>
              <w:rPr>
                <w:rFonts w:hint="eastAsia"/>
              </w:rPr>
              <w:t>18</w:t>
            </w:r>
            <w:r>
              <w:rPr>
                <w:rFonts w:hint="eastAsia"/>
              </w:rPr>
              <w:t>个月。开瓶后</w:t>
            </w:r>
            <w:r>
              <w:rPr>
                <w:rFonts w:hint="eastAsia"/>
              </w:rPr>
              <w:t>2~8</w:t>
            </w:r>
            <w:r>
              <w:rPr>
                <w:rFonts w:hint="eastAsia"/>
              </w:rPr>
              <w:t>℃避光保存可稳定数天。</w:t>
            </w:r>
          </w:p>
        </w:tc>
        <w:tc>
          <w:tcPr>
            <w:tcW w:w="1902" w:type="dxa"/>
            <w:vMerge/>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664A14">
        <w:trPr>
          <w:trHeight w:val="718"/>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lastRenderedPageBreak/>
              <w:t>4</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rPr>
                <w:rFonts w:ascii="宋体" w:hAnsi="宋体" w:cs="宋体"/>
                <w:color w:val="000000" w:themeColor="text1"/>
                <w:kern w:val="0"/>
                <w:szCs w:val="21"/>
              </w:rPr>
            </w:pPr>
            <w:r>
              <w:rPr>
                <w:rFonts w:ascii="宋体" w:hAnsi="宋体" w:cs="宋体" w:hint="eastAsia"/>
                <w:color w:val="000000" w:themeColor="text1"/>
                <w:szCs w:val="21"/>
              </w:rPr>
              <w:t>抗神经抗原抗体测定试剂</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left"/>
              <w:textAlignment w:val="center"/>
            </w:pPr>
            <w:r>
              <w:rPr>
                <w:rFonts w:hint="eastAsia"/>
              </w:rPr>
              <w:t>1</w:t>
            </w:r>
            <w:r>
              <w:rPr>
                <w:rFonts w:hint="eastAsia"/>
              </w:rPr>
              <w:t>、产品适用范围：适用于体外定性检测人血清、血浆样本中抗</w:t>
            </w:r>
            <w:r>
              <w:rPr>
                <w:rFonts w:hint="eastAsia"/>
              </w:rPr>
              <w:t>Hu</w:t>
            </w:r>
            <w:r>
              <w:rPr>
                <w:rFonts w:hint="eastAsia"/>
              </w:rPr>
              <w:t>、</w:t>
            </w:r>
            <w:r>
              <w:rPr>
                <w:rFonts w:hint="eastAsia"/>
              </w:rPr>
              <w:t>Ri</w:t>
            </w:r>
            <w:r>
              <w:rPr>
                <w:rFonts w:hint="eastAsia"/>
              </w:rPr>
              <w:t>、</w:t>
            </w:r>
            <w:r>
              <w:rPr>
                <w:rFonts w:hint="eastAsia"/>
              </w:rPr>
              <w:t>Yo</w:t>
            </w:r>
            <w:r>
              <w:rPr>
                <w:rFonts w:hint="eastAsia"/>
              </w:rPr>
              <w:t>、</w:t>
            </w:r>
            <w:r>
              <w:rPr>
                <w:rFonts w:hint="eastAsia"/>
              </w:rPr>
              <w:t>PNMA2(Ma2/Ta)</w:t>
            </w:r>
            <w:r>
              <w:rPr>
                <w:rFonts w:hint="eastAsia"/>
              </w:rPr>
              <w:t>、</w:t>
            </w:r>
            <w:r>
              <w:rPr>
                <w:rFonts w:hint="eastAsia"/>
              </w:rPr>
              <w:t>CV2</w:t>
            </w:r>
            <w:r>
              <w:rPr>
                <w:rFonts w:hint="eastAsia"/>
              </w:rPr>
              <w:t>、</w:t>
            </w:r>
            <w:r>
              <w:rPr>
                <w:rFonts w:hint="eastAsia"/>
              </w:rPr>
              <w:t>Amiphysin</w:t>
            </w:r>
            <w:r>
              <w:rPr>
                <w:rFonts w:hint="eastAsia"/>
              </w:rPr>
              <w:t>抗体，支持根据临床需求灵活组合检测项目。</w:t>
            </w:r>
          </w:p>
          <w:p w:rsidR="00664A14" w:rsidRDefault="00C84B5C">
            <w:pPr>
              <w:widowControl/>
              <w:shd w:val="clear" w:color="auto" w:fill="FFFFFF" w:themeFill="background1"/>
              <w:jc w:val="left"/>
              <w:textAlignment w:val="center"/>
            </w:pPr>
            <w:r>
              <w:rPr>
                <w:rFonts w:hint="eastAsia"/>
              </w:rPr>
              <w:t>2</w:t>
            </w:r>
            <w:r>
              <w:rPr>
                <w:rFonts w:hint="eastAsia"/>
              </w:rPr>
              <w:t>、适用方法学：化学发光法。</w:t>
            </w:r>
          </w:p>
          <w:p w:rsidR="00664A14" w:rsidRDefault="00C84B5C">
            <w:pPr>
              <w:widowControl/>
              <w:shd w:val="clear" w:color="auto" w:fill="FFFFFF" w:themeFill="background1"/>
              <w:jc w:val="left"/>
              <w:textAlignment w:val="center"/>
            </w:pPr>
            <w:r>
              <w:rPr>
                <w:rFonts w:hint="eastAsia"/>
              </w:rPr>
              <w:t>3</w:t>
            </w:r>
            <w:r>
              <w:rPr>
                <w:rFonts w:hint="eastAsia"/>
              </w:rPr>
              <w:t>、性能指标：</w:t>
            </w:r>
          </w:p>
          <w:p w:rsidR="00664A14" w:rsidRDefault="00C84B5C">
            <w:pPr>
              <w:widowControl/>
              <w:shd w:val="clear" w:color="auto" w:fill="FFFFFF" w:themeFill="background1"/>
              <w:jc w:val="left"/>
              <w:textAlignment w:val="center"/>
            </w:pPr>
            <w:r>
              <w:rPr>
                <w:rFonts w:hint="eastAsia"/>
              </w:rPr>
              <w:t xml:space="preserve">3.1 </w:t>
            </w:r>
            <w:r>
              <w:rPr>
                <w:rFonts w:hint="eastAsia"/>
              </w:rPr>
              <w:t>样本类型</w:t>
            </w:r>
          </w:p>
          <w:p w:rsidR="00664A14" w:rsidRDefault="00C84B5C">
            <w:pPr>
              <w:widowControl/>
              <w:shd w:val="clear" w:color="auto" w:fill="FFFFFF" w:themeFill="background1"/>
              <w:jc w:val="left"/>
              <w:textAlignment w:val="center"/>
            </w:pPr>
            <w:r>
              <w:rPr>
                <w:rFonts w:hint="eastAsia"/>
              </w:rPr>
              <w:t>检测样本为血清、血浆。</w:t>
            </w:r>
          </w:p>
          <w:p w:rsidR="00664A14" w:rsidRDefault="00C84B5C">
            <w:pPr>
              <w:widowControl/>
              <w:shd w:val="clear" w:color="auto" w:fill="FFFFFF" w:themeFill="background1"/>
              <w:jc w:val="left"/>
              <w:textAlignment w:val="center"/>
            </w:pPr>
            <w:r>
              <w:rPr>
                <w:rFonts w:hint="eastAsia"/>
              </w:rPr>
              <w:t xml:space="preserve">3.2 </w:t>
            </w:r>
            <w:r>
              <w:rPr>
                <w:rFonts w:hint="eastAsia"/>
              </w:rPr>
              <w:t>灵敏度：最低检测限应≤</w:t>
            </w:r>
            <w:r>
              <w:rPr>
                <w:rFonts w:hint="eastAsia"/>
              </w:rPr>
              <w:t>0.1 U/mL</w:t>
            </w:r>
            <w:r>
              <w:rPr>
                <w:rFonts w:hint="eastAsia"/>
              </w:rPr>
              <w:t>，确保能准确检出低浓度样本。</w:t>
            </w:r>
          </w:p>
          <w:p w:rsidR="00664A14" w:rsidRDefault="00C84B5C">
            <w:pPr>
              <w:widowControl/>
              <w:shd w:val="clear" w:color="auto" w:fill="FFFFFF" w:themeFill="background1"/>
              <w:jc w:val="left"/>
              <w:textAlignment w:val="center"/>
            </w:pPr>
            <w:r>
              <w:rPr>
                <w:rFonts w:hint="eastAsia"/>
              </w:rPr>
              <w:t xml:space="preserve">3.3 </w:t>
            </w:r>
            <w:r>
              <w:rPr>
                <w:rFonts w:hint="eastAsia"/>
              </w:rPr>
              <w:t>特异性：与常见干扰物质（如溶血、血脂、胆红素等）无交叉反应，检测结果不受样本中其他成分影响，特异性不低于</w:t>
            </w:r>
            <w:r>
              <w:rPr>
                <w:rFonts w:hint="eastAsia"/>
              </w:rPr>
              <w:t>95%</w:t>
            </w:r>
            <w:r>
              <w:rPr>
                <w:rFonts w:hint="eastAsia"/>
              </w:rPr>
              <w:t>。</w:t>
            </w:r>
          </w:p>
          <w:p w:rsidR="00664A14" w:rsidRDefault="00C84B5C">
            <w:pPr>
              <w:widowControl/>
              <w:shd w:val="clear" w:color="auto" w:fill="FFFFFF" w:themeFill="background1"/>
              <w:jc w:val="left"/>
              <w:textAlignment w:val="center"/>
            </w:pPr>
            <w:r>
              <w:rPr>
                <w:rFonts w:hint="eastAsia"/>
              </w:rPr>
              <w:t xml:space="preserve">3.4 </w:t>
            </w:r>
            <w:r>
              <w:rPr>
                <w:rFonts w:hint="eastAsia"/>
              </w:rPr>
              <w:t>重复性</w:t>
            </w:r>
          </w:p>
          <w:p w:rsidR="00664A14" w:rsidRDefault="00C84B5C">
            <w:pPr>
              <w:widowControl/>
              <w:shd w:val="clear" w:color="auto" w:fill="FFFFFF" w:themeFill="background1"/>
              <w:jc w:val="left"/>
              <w:textAlignment w:val="center"/>
            </w:pPr>
            <w:r>
              <w:rPr>
                <w:rFonts w:hint="eastAsia"/>
              </w:rPr>
              <w:t>用正常样本重复测试</w:t>
            </w:r>
            <w:r>
              <w:rPr>
                <w:rFonts w:hint="eastAsia"/>
              </w:rPr>
              <w:t xml:space="preserve"> CV</w:t>
            </w:r>
            <w:r>
              <w:rPr>
                <w:rFonts w:hint="eastAsia"/>
              </w:rPr>
              <w:t>≤</w:t>
            </w:r>
            <w:r>
              <w:rPr>
                <w:rFonts w:hint="eastAsia"/>
              </w:rPr>
              <w:t>10%</w:t>
            </w:r>
            <w:r>
              <w:rPr>
                <w:rFonts w:hint="eastAsia"/>
              </w:rPr>
              <w:t>。</w:t>
            </w:r>
          </w:p>
          <w:p w:rsidR="00664A14" w:rsidRDefault="00C84B5C">
            <w:pPr>
              <w:widowControl/>
              <w:shd w:val="clear" w:color="auto" w:fill="FFFFFF" w:themeFill="background1"/>
              <w:jc w:val="left"/>
              <w:textAlignment w:val="center"/>
            </w:pPr>
            <w:r>
              <w:rPr>
                <w:rFonts w:hint="eastAsia"/>
              </w:rPr>
              <w:t xml:space="preserve">3.5 </w:t>
            </w:r>
            <w:r>
              <w:rPr>
                <w:rFonts w:hint="eastAsia"/>
              </w:rPr>
              <w:t>批间差</w:t>
            </w:r>
          </w:p>
          <w:p w:rsidR="00664A14" w:rsidRDefault="00C84B5C">
            <w:pPr>
              <w:widowControl/>
              <w:shd w:val="clear" w:color="auto" w:fill="FFFFFF" w:themeFill="background1"/>
              <w:jc w:val="left"/>
              <w:textAlignment w:val="center"/>
            </w:pPr>
            <w:r>
              <w:rPr>
                <w:rFonts w:hint="eastAsia"/>
              </w:rPr>
              <w:t>用正常样本重复测试</w:t>
            </w:r>
            <w:r>
              <w:rPr>
                <w:rFonts w:hint="eastAsia"/>
              </w:rPr>
              <w:t xml:space="preserve"> CV</w:t>
            </w:r>
            <w:r>
              <w:rPr>
                <w:rFonts w:hint="eastAsia"/>
              </w:rPr>
              <w:t>≤</w:t>
            </w:r>
            <w:r>
              <w:rPr>
                <w:rFonts w:hint="eastAsia"/>
              </w:rPr>
              <w:t>15%</w:t>
            </w:r>
            <w:r>
              <w:rPr>
                <w:rFonts w:hint="eastAsia"/>
              </w:rPr>
              <w:t>。</w:t>
            </w:r>
          </w:p>
          <w:p w:rsidR="00664A14" w:rsidRDefault="00C84B5C">
            <w:pPr>
              <w:widowControl/>
              <w:shd w:val="clear" w:color="auto" w:fill="FFFFFF" w:themeFill="background1"/>
              <w:jc w:val="left"/>
              <w:textAlignment w:val="center"/>
            </w:pPr>
            <w:r>
              <w:rPr>
                <w:rFonts w:hint="eastAsia"/>
              </w:rPr>
              <w:t xml:space="preserve">3.6 </w:t>
            </w:r>
            <w:r>
              <w:rPr>
                <w:rFonts w:hint="eastAsia"/>
              </w:rPr>
              <w:t>操作性</w:t>
            </w:r>
          </w:p>
          <w:p w:rsidR="00664A14" w:rsidRDefault="00C84B5C">
            <w:pPr>
              <w:widowControl/>
              <w:shd w:val="clear" w:color="auto" w:fill="FFFFFF" w:themeFill="background1"/>
              <w:jc w:val="left"/>
              <w:textAlignment w:val="center"/>
            </w:pPr>
            <w:r>
              <w:rPr>
                <w:rFonts w:hint="eastAsia"/>
              </w:rPr>
              <w:t>可单人份检测，可随时检测，试剂操作简便，</w:t>
            </w:r>
            <w:r>
              <w:rPr>
                <w:rFonts w:hint="eastAsia"/>
              </w:rPr>
              <w:t>45</w:t>
            </w:r>
            <w:r>
              <w:rPr>
                <w:rFonts w:hint="eastAsia"/>
              </w:rPr>
              <w:t>分钟内出结果。</w:t>
            </w:r>
          </w:p>
          <w:p w:rsidR="00664A14" w:rsidRDefault="00C84B5C">
            <w:pPr>
              <w:widowControl/>
              <w:shd w:val="clear" w:color="auto" w:fill="FFFFFF" w:themeFill="background1"/>
              <w:jc w:val="left"/>
              <w:textAlignment w:val="center"/>
            </w:pPr>
            <w:r>
              <w:rPr>
                <w:rFonts w:hint="eastAsia"/>
              </w:rPr>
              <w:t>3.7</w:t>
            </w:r>
            <w:r>
              <w:rPr>
                <w:rFonts w:hint="eastAsia"/>
              </w:rPr>
              <w:t>、一次校准使用周期</w:t>
            </w:r>
          </w:p>
          <w:p w:rsidR="00664A14" w:rsidRDefault="00C84B5C">
            <w:pPr>
              <w:widowControl/>
              <w:shd w:val="clear" w:color="auto" w:fill="FFFFFF" w:themeFill="background1"/>
              <w:jc w:val="left"/>
              <w:textAlignment w:val="center"/>
            </w:pPr>
            <w:r>
              <w:rPr>
                <w:rFonts w:hint="eastAsia"/>
              </w:rPr>
              <w:t>不低于</w:t>
            </w:r>
            <w:r>
              <w:rPr>
                <w:rFonts w:hint="eastAsia"/>
              </w:rPr>
              <w:t>28</w:t>
            </w:r>
            <w:r>
              <w:rPr>
                <w:rFonts w:hint="eastAsia"/>
              </w:rPr>
              <w:t>天。</w:t>
            </w:r>
          </w:p>
          <w:p w:rsidR="00664A14" w:rsidRDefault="00C84B5C">
            <w:pPr>
              <w:widowControl/>
              <w:shd w:val="clear" w:color="auto" w:fill="FFFFFF" w:themeFill="background1"/>
              <w:jc w:val="left"/>
              <w:textAlignment w:val="center"/>
              <w:rPr>
                <w:rFonts w:ascii="宋体" w:hAnsi="宋体" w:cs="宋体"/>
                <w:color w:val="000000" w:themeColor="text1"/>
                <w:szCs w:val="21"/>
              </w:rPr>
            </w:pPr>
            <w:r>
              <w:rPr>
                <w:rFonts w:hint="eastAsia"/>
              </w:rPr>
              <w:t>4</w:t>
            </w:r>
            <w:r>
              <w:rPr>
                <w:rFonts w:hint="eastAsia"/>
              </w:rPr>
              <w:t>、储存条件及有效期：</w:t>
            </w:r>
            <w:r>
              <w:rPr>
                <w:rFonts w:hint="eastAsia"/>
              </w:rPr>
              <w:t>2~8</w:t>
            </w:r>
            <w:r>
              <w:rPr>
                <w:rFonts w:hint="eastAsia"/>
              </w:rPr>
              <w:t>℃密封避光保存，有效期大于</w:t>
            </w:r>
            <w:r>
              <w:rPr>
                <w:rFonts w:hint="eastAsia"/>
              </w:rPr>
              <w:t>12</w:t>
            </w:r>
            <w:r>
              <w:rPr>
                <w:rFonts w:hint="eastAsia"/>
              </w:rPr>
              <w:t>个月。开瓶后</w:t>
            </w:r>
            <w:r>
              <w:rPr>
                <w:rFonts w:hint="eastAsia"/>
              </w:rPr>
              <w:t>2~8</w:t>
            </w:r>
            <w:r>
              <w:rPr>
                <w:rFonts w:hint="eastAsia"/>
              </w:rPr>
              <w:t>℃避光保存可稳定数天。</w:t>
            </w:r>
          </w:p>
        </w:tc>
        <w:tc>
          <w:tcPr>
            <w:tcW w:w="1902" w:type="dxa"/>
            <w:vMerge/>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664A14">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664A14" w:rsidRDefault="00C84B5C">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5</w:t>
            </w:r>
          </w:p>
        </w:tc>
        <w:tc>
          <w:tcPr>
            <w:tcW w:w="1647" w:type="dxa"/>
            <w:tcBorders>
              <w:top w:val="single" w:sz="4" w:space="0" w:color="auto"/>
              <w:left w:val="single" w:sz="4" w:space="0" w:color="auto"/>
              <w:bottom w:val="single" w:sz="4" w:space="0" w:color="auto"/>
              <w:right w:val="single" w:sz="4" w:space="0" w:color="auto"/>
            </w:tcBorders>
            <w:vAlign w:val="center"/>
          </w:tcPr>
          <w:p w:rsidR="00664A14" w:rsidRDefault="00C84B5C">
            <w:pPr>
              <w:pStyle w:val="a9"/>
              <w:shd w:val="clear" w:color="auto" w:fill="FFFFFF" w:themeFill="background1"/>
              <w:ind w:firstLineChars="0" w:firstLine="0"/>
              <w:jc w:val="center"/>
              <w:rPr>
                <w:rFonts w:ascii="宋体" w:hAnsi="宋体" w:cs="宋体"/>
                <w:color w:val="000000" w:themeColor="text1"/>
                <w:szCs w:val="21"/>
              </w:rPr>
            </w:pPr>
            <w:r>
              <w:rPr>
                <w:rFonts w:ascii="宋体" w:hAnsi="宋体" w:cs="宋体" w:hint="eastAsia"/>
                <w:color w:val="000000" w:themeColor="text1"/>
                <w:szCs w:val="21"/>
              </w:rPr>
              <w:t>ABO血型反定型检测卡（微柱凝胶法）</w:t>
            </w:r>
          </w:p>
        </w:tc>
        <w:tc>
          <w:tcPr>
            <w:tcW w:w="6805" w:type="dxa"/>
            <w:tcBorders>
              <w:top w:val="single" w:sz="4" w:space="0" w:color="auto"/>
              <w:left w:val="single" w:sz="4" w:space="0" w:color="auto"/>
              <w:bottom w:val="single" w:sz="4" w:space="0" w:color="auto"/>
              <w:right w:val="single" w:sz="4" w:space="0" w:color="auto"/>
            </w:tcBorders>
            <w:vAlign w:val="center"/>
          </w:tcPr>
          <w:p w:rsidR="00664A14" w:rsidRDefault="00C84B5C">
            <w:pPr>
              <w:numPr>
                <w:ilvl w:val="0"/>
                <w:numId w:val="1"/>
              </w:numPr>
              <w:rPr>
                <w:rFonts w:ascii="宋体" w:hAnsi="宋体" w:cs="宋体"/>
                <w:color w:val="000000" w:themeColor="text1"/>
                <w:szCs w:val="21"/>
              </w:rPr>
            </w:pPr>
            <w:r>
              <w:rPr>
                <w:rFonts w:ascii="宋体" w:hAnsi="宋体" w:cs="宋体" w:hint="eastAsia"/>
                <w:color w:val="000000" w:themeColor="text1"/>
                <w:szCs w:val="21"/>
              </w:rPr>
              <w:t>适用范围广：用于ABO血型反定型检测，以及作为质控微管在ABO和Rh正定型试验中对待测红细胞进行质控试验。仅用于临床检验，不用于血源筛查。</w:t>
            </w:r>
          </w:p>
          <w:p w:rsidR="00664A14" w:rsidRDefault="00C84B5C">
            <w:pPr>
              <w:numPr>
                <w:ilvl w:val="0"/>
                <w:numId w:val="1"/>
              </w:numPr>
              <w:rPr>
                <w:rFonts w:ascii="宋体" w:hAnsi="宋体" w:cs="宋体"/>
                <w:color w:val="000000" w:themeColor="text1"/>
                <w:szCs w:val="21"/>
              </w:rPr>
            </w:pPr>
            <w:r>
              <w:rPr>
                <w:rFonts w:ascii="宋体" w:hAnsi="宋体" w:cs="宋体" w:hint="eastAsia"/>
                <w:color w:val="000000" w:themeColor="text1"/>
                <w:szCs w:val="21"/>
              </w:rPr>
              <w:t>适用方法学包括：微柱凝胶法。</w:t>
            </w:r>
          </w:p>
          <w:p w:rsidR="00664A14" w:rsidRDefault="00C84B5C">
            <w:pPr>
              <w:numPr>
                <w:ilvl w:val="0"/>
                <w:numId w:val="1"/>
              </w:numPr>
              <w:rPr>
                <w:rFonts w:ascii="宋体" w:hAnsi="宋体" w:cs="宋体"/>
                <w:color w:val="000000" w:themeColor="text1"/>
                <w:szCs w:val="21"/>
              </w:rPr>
            </w:pPr>
            <w:r>
              <w:rPr>
                <w:rFonts w:ascii="宋体" w:hAnsi="宋体" w:cs="宋体" w:hint="eastAsia"/>
                <w:color w:val="000000" w:themeColor="text1"/>
                <w:szCs w:val="21"/>
              </w:rPr>
              <w:t>主要组成成份：检测卡各微孔管凝胶含无抗体缓冲介质与防腐剂，微孔管通过卡面标签区分识别。</w:t>
            </w:r>
          </w:p>
          <w:p w:rsidR="00664A14" w:rsidRDefault="00C84B5C">
            <w:pPr>
              <w:numPr>
                <w:ilvl w:val="0"/>
                <w:numId w:val="1"/>
              </w:numPr>
              <w:rPr>
                <w:rFonts w:ascii="宋体" w:hAnsi="宋体" w:cs="宋体"/>
                <w:color w:val="000000" w:themeColor="text1"/>
                <w:szCs w:val="21"/>
              </w:rPr>
            </w:pPr>
            <w:r>
              <w:rPr>
                <w:rFonts w:ascii="宋体" w:hAnsi="宋体" w:cs="宋体" w:hint="eastAsia"/>
                <w:color w:val="000000" w:themeColor="text1"/>
                <w:szCs w:val="21"/>
              </w:rPr>
              <w:t xml:space="preserve">性能指标： </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4.1 灵敏度</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4.1.1 采用A1型、B型反定型试剂红细胞，分别检测抗A、抗B血型定型试剂（单克隆抗体）国家参考品效价，均不低于同步反定型试管法检</w:t>
            </w:r>
            <w:r>
              <w:rPr>
                <w:rFonts w:ascii="宋体" w:hAnsi="宋体" w:cs="宋体" w:hint="eastAsia"/>
                <w:color w:val="000000" w:themeColor="text1"/>
                <w:szCs w:val="21"/>
              </w:rPr>
              <w:lastRenderedPageBreak/>
              <w:t>测效价。</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4.1.2 执行4个不相容试验柱中，A型试剂红细胞与B型、O型血清/血浆反应，B型试剂红细胞与A型、O型血清/血浆反应，检测卡凝集强度均不低于同步交叉配血试管法的反应凝集强度。</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4.2 重复性</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同批检测卡应对下述两项进行验证：</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4.2.1 检测卡使用凝集强度1＋稀释度的抗A国家参考品，与A1型、B型反定型试剂红细胞重复检测10次，结果一致；阳性凝集强度≥1＋且差异不超1＋，阴性无凝集、溶血等难分辨现象。</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4.2.2 检测卡使用凝集强度1＋稀释度的抗B国家参考品，与A1型、B型反定型试剂红细胞重复检测10次，结果一致；阳性凝集强度≥1＋且差异不超1＋，阴性无凝集、溶血等难分辨现象。</w:t>
            </w:r>
          </w:p>
          <w:p w:rsidR="00664A14" w:rsidRDefault="00C84B5C">
            <w:pPr>
              <w:rPr>
                <w:rFonts w:ascii="宋体" w:hAnsi="宋体" w:cs="宋体"/>
                <w:color w:val="000000" w:themeColor="text1"/>
                <w:szCs w:val="21"/>
              </w:rPr>
            </w:pPr>
            <w:r>
              <w:rPr>
                <w:rFonts w:ascii="宋体" w:hAnsi="宋体" w:cs="宋体" w:hint="eastAsia"/>
                <w:color w:val="000000" w:themeColor="text1"/>
                <w:szCs w:val="21"/>
              </w:rPr>
              <w:t>5、储存条件及有效期：在规定的保存条件下，有效期≧12个月。</w:t>
            </w:r>
          </w:p>
        </w:tc>
        <w:tc>
          <w:tcPr>
            <w:tcW w:w="1902" w:type="dxa"/>
            <w:vMerge/>
            <w:tcBorders>
              <w:left w:val="single" w:sz="4" w:space="0" w:color="auto"/>
              <w:right w:val="single" w:sz="4" w:space="0" w:color="auto"/>
            </w:tcBorders>
            <w:vAlign w:val="center"/>
          </w:tcPr>
          <w:p w:rsidR="00664A14" w:rsidRDefault="00664A14">
            <w:pPr>
              <w:widowControl/>
              <w:jc w:val="left"/>
              <w:rPr>
                <w:rFonts w:ascii="宋体" w:hAnsi="宋体"/>
                <w:color w:val="000000" w:themeColor="text1"/>
                <w:kern w:val="0"/>
                <w:sz w:val="24"/>
                <w:szCs w:val="24"/>
              </w:rPr>
            </w:pPr>
          </w:p>
        </w:tc>
      </w:tr>
      <w:tr w:rsidR="000309FE">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0309FE" w:rsidRDefault="000309FE">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lastRenderedPageBreak/>
              <w:t>6</w:t>
            </w:r>
          </w:p>
        </w:tc>
        <w:tc>
          <w:tcPr>
            <w:tcW w:w="1647" w:type="dxa"/>
            <w:tcBorders>
              <w:top w:val="single" w:sz="4" w:space="0" w:color="auto"/>
              <w:left w:val="single" w:sz="4" w:space="0" w:color="auto"/>
              <w:bottom w:val="single" w:sz="4" w:space="0" w:color="auto"/>
              <w:right w:val="single" w:sz="4" w:space="0" w:color="auto"/>
            </w:tcBorders>
            <w:vAlign w:val="center"/>
          </w:tcPr>
          <w:p w:rsidR="000309FE" w:rsidRDefault="000309FE" w:rsidP="00885285">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血气、电解质、代谢物、红细胞压积定标液</w:t>
            </w:r>
          </w:p>
        </w:tc>
        <w:tc>
          <w:tcPr>
            <w:tcW w:w="6805" w:type="dxa"/>
            <w:tcBorders>
              <w:top w:val="single" w:sz="4" w:space="0" w:color="auto"/>
              <w:left w:val="single" w:sz="4" w:space="0" w:color="auto"/>
              <w:bottom w:val="single" w:sz="4" w:space="0" w:color="auto"/>
              <w:right w:val="single" w:sz="4" w:space="0" w:color="auto"/>
            </w:tcBorders>
            <w:vAlign w:val="center"/>
          </w:tcPr>
          <w:p w:rsidR="000309FE" w:rsidRDefault="000309FE" w:rsidP="00885285">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1、用于配套血气分析仪使用。</w:t>
            </w:r>
          </w:p>
          <w:p w:rsidR="000309FE" w:rsidRDefault="000309FE" w:rsidP="00885285">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覆盖临床适用规格：配套血气分析仪ABL9使用（若不符，可提供相应的配套检测设备），对酸碱度(pH)、二氧化碳分压(pCO2)、氧分压(pO2)、钾离子浓度(cK+)、钠离子浓度(cNa+)、钙离子浓度(cCa2+)、氯离子浓度(cCl-)、乳酸浓度(cLac)和红细胞压积(Hct)项目检测时进行定标；</w:t>
            </w:r>
          </w:p>
          <w:p w:rsidR="000309FE" w:rsidRPr="001537FF" w:rsidRDefault="000309FE" w:rsidP="00885285">
            <w:pPr>
              <w:widowControl/>
              <w:jc w:val="left"/>
            </w:pPr>
            <w:r>
              <w:rPr>
                <w:rFonts w:ascii="宋体" w:hAnsi="宋体" w:cs="宋体" w:hint="eastAsia"/>
                <w:color w:val="000000" w:themeColor="text1"/>
                <w:kern w:val="0"/>
                <w:sz w:val="22"/>
              </w:rPr>
              <w:t>含缓冲液（MOPS），无机盐，表面活性剂（2,5,8,11-四甲基-6-十二碳炔-5,8-二醇乙氧基化物），防腐剂（2-甲基-2H-异噻唑-3-酮）和气体。</w:t>
            </w:r>
          </w:p>
        </w:tc>
        <w:tc>
          <w:tcPr>
            <w:tcW w:w="1902" w:type="dxa"/>
            <w:tcBorders>
              <w:left w:val="single" w:sz="4" w:space="0" w:color="auto"/>
              <w:right w:val="single" w:sz="4" w:space="0" w:color="auto"/>
            </w:tcBorders>
            <w:vAlign w:val="center"/>
          </w:tcPr>
          <w:p w:rsidR="000309FE" w:rsidRDefault="000309FE">
            <w:pPr>
              <w:widowControl/>
              <w:jc w:val="left"/>
              <w:rPr>
                <w:rFonts w:ascii="宋体" w:hAnsi="宋体"/>
                <w:color w:val="000000" w:themeColor="text1"/>
                <w:kern w:val="0"/>
                <w:sz w:val="24"/>
                <w:szCs w:val="24"/>
              </w:rPr>
            </w:pPr>
          </w:p>
        </w:tc>
      </w:tr>
      <w:tr w:rsidR="000309FE">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0309FE" w:rsidRDefault="000309FE">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7</w:t>
            </w:r>
          </w:p>
        </w:tc>
        <w:tc>
          <w:tcPr>
            <w:tcW w:w="1647" w:type="dxa"/>
            <w:tcBorders>
              <w:top w:val="single" w:sz="4" w:space="0" w:color="auto"/>
              <w:left w:val="single" w:sz="4" w:space="0" w:color="auto"/>
              <w:bottom w:val="single" w:sz="4" w:space="0" w:color="auto"/>
              <w:right w:val="single" w:sz="4" w:space="0" w:color="auto"/>
            </w:tcBorders>
            <w:vAlign w:val="center"/>
          </w:tcPr>
          <w:p w:rsidR="000309FE" w:rsidRDefault="000309FE" w:rsidP="00885285">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塑料胰管支架</w:t>
            </w:r>
          </w:p>
        </w:tc>
        <w:tc>
          <w:tcPr>
            <w:tcW w:w="6805" w:type="dxa"/>
            <w:tcBorders>
              <w:top w:val="single" w:sz="4" w:space="0" w:color="auto"/>
              <w:left w:val="single" w:sz="4" w:space="0" w:color="auto"/>
              <w:bottom w:val="single" w:sz="4" w:space="0" w:color="auto"/>
              <w:right w:val="single" w:sz="4" w:space="0" w:color="auto"/>
            </w:tcBorders>
            <w:vAlign w:val="center"/>
          </w:tcPr>
          <w:p w:rsidR="000309FE" w:rsidRPr="000309FE" w:rsidRDefault="000309FE" w:rsidP="00885285">
            <w:pPr>
              <w:widowControl/>
              <w:numPr>
                <w:ilvl w:val="0"/>
                <w:numId w:val="4"/>
              </w:numPr>
              <w:jc w:val="left"/>
              <w:rPr>
                <w:rFonts w:ascii="宋体" w:hAnsi="宋体" w:cs="宋体"/>
                <w:color w:val="000000" w:themeColor="text1"/>
                <w:kern w:val="0"/>
                <w:sz w:val="22"/>
              </w:rPr>
            </w:pPr>
            <w:r w:rsidRPr="000309FE">
              <w:rPr>
                <w:rFonts w:ascii="宋体" w:hAnsi="宋体" w:cs="宋体" w:hint="eastAsia"/>
                <w:color w:val="000000" w:themeColor="text1"/>
                <w:kern w:val="0"/>
                <w:sz w:val="22"/>
              </w:rPr>
              <w:t>用于胰管狭窄及ERCP治疗后胰液引流。</w:t>
            </w:r>
          </w:p>
          <w:p w:rsidR="000309FE" w:rsidRPr="000309FE" w:rsidRDefault="000309FE" w:rsidP="00885285">
            <w:pPr>
              <w:widowControl/>
              <w:numPr>
                <w:ilvl w:val="0"/>
                <w:numId w:val="3"/>
              </w:numPr>
              <w:jc w:val="left"/>
              <w:rPr>
                <w:rFonts w:ascii="宋体" w:hAnsi="宋体" w:cs="宋体"/>
                <w:color w:val="000000" w:themeColor="text1"/>
                <w:kern w:val="0"/>
                <w:sz w:val="22"/>
              </w:rPr>
            </w:pPr>
            <w:r>
              <w:rPr>
                <w:rFonts w:ascii="宋体" w:hAnsi="宋体" w:cs="宋体" w:hint="eastAsia"/>
                <w:color w:val="000000" w:themeColor="text1"/>
                <w:kern w:val="0"/>
                <w:sz w:val="22"/>
              </w:rPr>
              <w:t>覆盖</w:t>
            </w:r>
            <w:r w:rsidRPr="000309FE">
              <w:rPr>
                <w:rFonts w:ascii="宋体" w:hAnsi="宋体" w:cs="宋体" w:hint="eastAsia"/>
                <w:color w:val="000000" w:themeColor="text1"/>
                <w:kern w:val="0"/>
                <w:sz w:val="22"/>
              </w:rPr>
              <w:t>临床适用规格：含支架和导引系统，直径至少有5FR/7FR等规格，长度：2-18cm，可过0.035导丝；具备单猪尾型、锥形头端、多侧孔、不透X光标记等性能，需兼具推送性和柔软度。</w:t>
            </w:r>
          </w:p>
          <w:p w:rsidR="000309FE" w:rsidRPr="000309FE" w:rsidRDefault="000309FE" w:rsidP="00885285">
            <w:pPr>
              <w:widowControl/>
              <w:jc w:val="left"/>
              <w:rPr>
                <w:rFonts w:ascii="宋体" w:hAnsi="宋体" w:cs="宋体"/>
                <w:color w:val="000000" w:themeColor="text1"/>
                <w:kern w:val="0"/>
                <w:sz w:val="22"/>
              </w:rPr>
            </w:pPr>
            <w:r w:rsidRPr="000309FE">
              <w:rPr>
                <w:rFonts w:ascii="宋体" w:hAnsi="宋体" w:cs="宋体" w:hint="eastAsia"/>
                <w:color w:val="000000" w:themeColor="text1"/>
                <w:kern w:val="0"/>
                <w:sz w:val="22"/>
              </w:rPr>
              <w:t>3、耗材需符合《福建省医疗机构医疗服务价格项目》收费项目。</w:t>
            </w:r>
          </w:p>
        </w:tc>
        <w:tc>
          <w:tcPr>
            <w:tcW w:w="1902" w:type="dxa"/>
            <w:tcBorders>
              <w:left w:val="single" w:sz="4" w:space="0" w:color="auto"/>
              <w:right w:val="single" w:sz="4" w:space="0" w:color="auto"/>
            </w:tcBorders>
            <w:vAlign w:val="center"/>
          </w:tcPr>
          <w:p w:rsidR="000309FE" w:rsidRDefault="000309FE">
            <w:pPr>
              <w:widowControl/>
              <w:jc w:val="left"/>
              <w:rPr>
                <w:rFonts w:ascii="宋体" w:hAnsi="宋体"/>
                <w:color w:val="000000" w:themeColor="text1"/>
                <w:kern w:val="0"/>
                <w:sz w:val="24"/>
                <w:szCs w:val="24"/>
              </w:rPr>
            </w:pPr>
          </w:p>
        </w:tc>
      </w:tr>
      <w:tr w:rsidR="000309FE">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0309FE" w:rsidRDefault="000309FE">
            <w:pPr>
              <w:widowControl/>
              <w:shd w:val="clear" w:color="auto" w:fill="FFFFFF" w:themeFill="background1"/>
              <w:jc w:val="center"/>
              <w:textAlignment w:val="center"/>
              <w:rPr>
                <w:rFonts w:ascii="宋体" w:hAnsi="宋体"/>
                <w:color w:val="000000" w:themeColor="text1"/>
                <w:szCs w:val="21"/>
              </w:rPr>
            </w:pPr>
            <w:r>
              <w:rPr>
                <w:rFonts w:ascii="宋体" w:hAnsi="宋体" w:hint="eastAsia"/>
                <w:color w:val="000000" w:themeColor="text1"/>
                <w:szCs w:val="21"/>
              </w:rPr>
              <w:t>8</w:t>
            </w:r>
          </w:p>
        </w:tc>
        <w:tc>
          <w:tcPr>
            <w:tcW w:w="1647" w:type="dxa"/>
            <w:tcBorders>
              <w:top w:val="single" w:sz="4" w:space="0" w:color="auto"/>
              <w:left w:val="single" w:sz="4" w:space="0" w:color="auto"/>
              <w:bottom w:val="single" w:sz="4" w:space="0" w:color="auto"/>
              <w:right w:val="single" w:sz="4" w:space="0" w:color="auto"/>
            </w:tcBorders>
            <w:vAlign w:val="center"/>
          </w:tcPr>
          <w:p w:rsidR="000309FE" w:rsidRDefault="000309FE" w:rsidP="00885285">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同种异体骨修复材料</w:t>
            </w:r>
          </w:p>
        </w:tc>
        <w:tc>
          <w:tcPr>
            <w:tcW w:w="6805" w:type="dxa"/>
            <w:tcBorders>
              <w:top w:val="single" w:sz="4" w:space="0" w:color="auto"/>
              <w:left w:val="single" w:sz="4" w:space="0" w:color="auto"/>
              <w:bottom w:val="single" w:sz="4" w:space="0" w:color="auto"/>
              <w:right w:val="single" w:sz="4" w:space="0" w:color="auto"/>
            </w:tcBorders>
            <w:vAlign w:val="center"/>
          </w:tcPr>
          <w:p w:rsidR="000309FE" w:rsidRDefault="000309FE" w:rsidP="00885285">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1、用于非承重部位骨缺损的充填、修复，关节、脊柱融合及非承重骨的重建。</w:t>
            </w:r>
          </w:p>
          <w:p w:rsidR="000309FE" w:rsidRPr="000309FE" w:rsidRDefault="000309FE" w:rsidP="00885285">
            <w:pPr>
              <w:rPr>
                <w:rFonts w:ascii="宋体" w:hAnsi="宋体" w:cs="宋体"/>
                <w:color w:val="000000" w:themeColor="text1"/>
                <w:kern w:val="0"/>
                <w:sz w:val="22"/>
              </w:rPr>
            </w:pPr>
            <w:r>
              <w:rPr>
                <w:rFonts w:ascii="宋体" w:hAnsi="宋体" w:cs="宋体" w:hint="eastAsia"/>
                <w:color w:val="000000" w:themeColor="text1"/>
                <w:kern w:val="0"/>
                <w:sz w:val="22"/>
              </w:rPr>
              <w:t>2、覆盖临床适用规格。</w:t>
            </w:r>
          </w:p>
          <w:p w:rsidR="000309FE" w:rsidRPr="000309FE" w:rsidRDefault="000309FE" w:rsidP="00885285">
            <w:pPr>
              <w:widowControl/>
              <w:jc w:val="left"/>
              <w:rPr>
                <w:rFonts w:ascii="宋体" w:hAnsi="宋体" w:cs="宋体"/>
                <w:color w:val="000000" w:themeColor="text1"/>
                <w:kern w:val="0"/>
                <w:sz w:val="22"/>
              </w:rPr>
            </w:pPr>
            <w:r w:rsidRPr="000309FE">
              <w:rPr>
                <w:rFonts w:ascii="宋体" w:hAnsi="宋体" w:cs="宋体" w:hint="eastAsia"/>
                <w:color w:val="000000" w:themeColor="text1"/>
                <w:kern w:val="0"/>
                <w:sz w:val="22"/>
              </w:rPr>
              <w:t>3、耗材需符合《福建省医疗机构医疗服务价格项目》收费项目。</w:t>
            </w:r>
          </w:p>
        </w:tc>
        <w:tc>
          <w:tcPr>
            <w:tcW w:w="1902" w:type="dxa"/>
            <w:tcBorders>
              <w:left w:val="single" w:sz="4" w:space="0" w:color="auto"/>
              <w:right w:val="single" w:sz="4" w:space="0" w:color="auto"/>
            </w:tcBorders>
            <w:vAlign w:val="center"/>
          </w:tcPr>
          <w:p w:rsidR="000309FE" w:rsidRDefault="000309FE">
            <w:pPr>
              <w:widowControl/>
              <w:jc w:val="left"/>
              <w:rPr>
                <w:rFonts w:ascii="宋体" w:hAnsi="宋体"/>
                <w:color w:val="000000" w:themeColor="text1"/>
                <w:kern w:val="0"/>
                <w:sz w:val="24"/>
                <w:szCs w:val="24"/>
              </w:rPr>
            </w:pPr>
          </w:p>
        </w:tc>
      </w:tr>
    </w:tbl>
    <w:p w:rsidR="00664A14" w:rsidRDefault="00664A14">
      <w:pPr>
        <w:pStyle w:val="a9"/>
        <w:spacing w:line="440" w:lineRule="exact"/>
        <w:ind w:firstLineChars="0" w:firstLine="0"/>
        <w:rPr>
          <w:rFonts w:ascii="宋体" w:hAnsi="宋体"/>
          <w:spacing w:val="-14"/>
          <w:sz w:val="24"/>
          <w:szCs w:val="24"/>
        </w:rPr>
      </w:pPr>
    </w:p>
    <w:p w:rsidR="00664A14" w:rsidRDefault="00C84B5C">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664A14" w:rsidRDefault="00C84B5C">
      <w:pPr>
        <w:widowControl/>
        <w:spacing w:line="400" w:lineRule="exact"/>
        <w:ind w:firstLineChars="200" w:firstLine="424"/>
        <w:jc w:val="left"/>
        <w:rPr>
          <w:rFonts w:ascii="仿宋_GB2312" w:eastAsia="仿宋_GB2312" w:hAnsi="宋体"/>
          <w:b/>
          <w:sz w:val="24"/>
          <w:szCs w:val="24"/>
        </w:rPr>
      </w:pPr>
      <w:r>
        <w:rPr>
          <w:rFonts w:ascii="宋体" w:hAnsi="宋体" w:hint="eastAsia"/>
          <w:spacing w:val="-14"/>
          <w:sz w:val="24"/>
          <w:szCs w:val="24"/>
        </w:rPr>
        <w:t>有意愿参与的对象，遴选会上需按以下内容提供相关资料并进行报价。</w:t>
      </w:r>
    </w:p>
    <w:p w:rsidR="00664A14" w:rsidRDefault="00C84B5C">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r w:rsidR="005D4C97" w:rsidRPr="005D4C97">
        <w:rPr>
          <w:rFonts w:ascii="仿宋_GB2312" w:eastAsia="仿宋_GB2312" w:hAnsi="宋体" w:hint="eastAsia"/>
          <w:b/>
          <w:sz w:val="24"/>
          <w:szCs w:val="24"/>
        </w:rPr>
        <w:t>（若有）</w:t>
      </w:r>
      <w:r>
        <w:rPr>
          <w:rFonts w:ascii="仿宋_GB2312" w:eastAsia="仿宋_GB2312" w:hAnsi="宋体" w:hint="eastAsia"/>
          <w:b/>
          <w:sz w:val="24"/>
          <w:szCs w:val="24"/>
        </w:rPr>
        <w:t>。</w:t>
      </w:r>
    </w:p>
    <w:p w:rsidR="00664A14" w:rsidRDefault="00C84B5C">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提供产品授权书、说明书、医疗器械产品技术要求、相关三证等。</w:t>
      </w:r>
    </w:p>
    <w:p w:rsidR="00664A14" w:rsidRDefault="00C84B5C">
      <w:pPr>
        <w:numPr>
          <w:ilvl w:val="0"/>
          <w:numId w:val="2"/>
        </w:numPr>
        <w:spacing w:line="360" w:lineRule="exact"/>
        <w:rPr>
          <w:rFonts w:ascii="仿宋_GB2312" w:eastAsia="仿宋_GB2312"/>
          <w:b/>
          <w:sz w:val="24"/>
          <w:szCs w:val="24"/>
        </w:rPr>
      </w:pPr>
      <w:r>
        <w:rPr>
          <w:rFonts w:ascii="仿宋_GB2312" w:eastAsia="仿宋_GB2312" w:hint="eastAsia"/>
          <w:b/>
          <w:sz w:val="24"/>
          <w:szCs w:val="24"/>
        </w:rPr>
        <w:t>遴选会需提供样品一套</w:t>
      </w:r>
      <w:r w:rsidR="005D4C97">
        <w:rPr>
          <w:rFonts w:ascii="仿宋_GB2312" w:eastAsia="仿宋_GB2312" w:hint="eastAsia"/>
          <w:b/>
          <w:sz w:val="24"/>
          <w:szCs w:val="24"/>
        </w:rPr>
        <w:t>（</w:t>
      </w:r>
      <w:r w:rsidR="005D4C97" w:rsidRPr="005D4C97">
        <w:rPr>
          <w:rFonts w:ascii="仿宋_GB2312" w:eastAsia="仿宋_GB2312" w:hint="eastAsia"/>
          <w:b/>
          <w:sz w:val="24"/>
          <w:szCs w:val="24"/>
        </w:rPr>
        <w:t>若有</w:t>
      </w:r>
      <w:r w:rsidR="005D4C97">
        <w:rPr>
          <w:rFonts w:ascii="仿宋_GB2312" w:eastAsia="仿宋_GB2312" w:hint="eastAsia"/>
          <w:b/>
          <w:sz w:val="24"/>
          <w:szCs w:val="24"/>
        </w:rPr>
        <w:t>）</w:t>
      </w:r>
      <w:r>
        <w:rPr>
          <w:rFonts w:ascii="仿宋_GB2312" w:eastAsia="仿宋_GB2312" w:hint="eastAsia"/>
          <w:b/>
          <w:sz w:val="24"/>
          <w:szCs w:val="24"/>
        </w:rPr>
        <w:t>。</w:t>
      </w:r>
    </w:p>
    <w:p w:rsidR="00664A14" w:rsidRDefault="00C84B5C">
      <w:pPr>
        <w:numPr>
          <w:ilvl w:val="0"/>
          <w:numId w:val="2"/>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664A14" w:rsidRDefault="00C84B5C">
      <w:pPr>
        <w:numPr>
          <w:ilvl w:val="0"/>
          <w:numId w:val="2"/>
        </w:numPr>
        <w:spacing w:line="360" w:lineRule="exact"/>
        <w:rPr>
          <w:rFonts w:ascii="仿宋_GB2312" w:eastAsia="仿宋_GB2312"/>
          <w:b/>
          <w:sz w:val="24"/>
          <w:szCs w:val="24"/>
        </w:rPr>
      </w:pPr>
      <w:r>
        <w:rPr>
          <w:rFonts w:ascii="仿宋_GB2312" w:eastAsia="仿宋_GB2312" w:hAnsi="宋体" w:hint="eastAsia"/>
          <w:b/>
          <w:sz w:val="24"/>
          <w:szCs w:val="24"/>
        </w:rPr>
        <w:t>遴选参考标准（若有）：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664A14">
        <w:trPr>
          <w:jc w:val="center"/>
        </w:trPr>
        <w:tc>
          <w:tcPr>
            <w:tcW w:w="81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lastRenderedPageBreak/>
              <w:t>序号</w:t>
            </w: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遴选参考标准</w:t>
            </w:r>
          </w:p>
        </w:tc>
      </w:tr>
      <w:tr w:rsidR="00664A14">
        <w:trPr>
          <w:jc w:val="center"/>
        </w:trPr>
        <w:tc>
          <w:tcPr>
            <w:tcW w:w="81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40%</w:t>
            </w:r>
          </w:p>
        </w:tc>
      </w:tr>
      <w:tr w:rsidR="00664A14">
        <w:trPr>
          <w:jc w:val="center"/>
        </w:trPr>
        <w:tc>
          <w:tcPr>
            <w:tcW w:w="81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40%</w:t>
            </w:r>
          </w:p>
        </w:tc>
      </w:tr>
      <w:tr w:rsidR="00664A14">
        <w:trPr>
          <w:trHeight w:val="633"/>
          <w:jc w:val="center"/>
        </w:trPr>
        <w:tc>
          <w:tcPr>
            <w:tcW w:w="81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10%</w:t>
            </w:r>
          </w:p>
        </w:tc>
      </w:tr>
      <w:tr w:rsidR="00664A14">
        <w:trPr>
          <w:jc w:val="center"/>
        </w:trPr>
        <w:tc>
          <w:tcPr>
            <w:tcW w:w="81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10%</w:t>
            </w:r>
          </w:p>
        </w:tc>
      </w:tr>
      <w:tr w:rsidR="00664A14">
        <w:trPr>
          <w:jc w:val="center"/>
        </w:trPr>
        <w:tc>
          <w:tcPr>
            <w:tcW w:w="817" w:type="dxa"/>
            <w:vAlign w:val="center"/>
          </w:tcPr>
          <w:p w:rsidR="00664A14" w:rsidRDefault="00664A14">
            <w:pPr>
              <w:jc w:val="center"/>
              <w:rPr>
                <w:rFonts w:ascii="仿宋_GB2312" w:eastAsia="仿宋_GB2312"/>
                <w:b/>
                <w:sz w:val="24"/>
                <w:szCs w:val="24"/>
              </w:rPr>
            </w:pPr>
          </w:p>
        </w:tc>
        <w:tc>
          <w:tcPr>
            <w:tcW w:w="3097"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664A14" w:rsidRDefault="00C84B5C">
            <w:pPr>
              <w:jc w:val="center"/>
              <w:rPr>
                <w:rFonts w:ascii="仿宋_GB2312" w:eastAsia="仿宋_GB2312"/>
                <w:b/>
                <w:sz w:val="24"/>
                <w:szCs w:val="24"/>
              </w:rPr>
            </w:pPr>
            <w:r>
              <w:rPr>
                <w:rFonts w:ascii="仿宋_GB2312" w:eastAsia="仿宋_GB2312" w:hint="eastAsia"/>
                <w:b/>
                <w:sz w:val="24"/>
                <w:szCs w:val="24"/>
              </w:rPr>
              <w:t>100%</w:t>
            </w:r>
          </w:p>
        </w:tc>
      </w:tr>
    </w:tbl>
    <w:p w:rsidR="00664A14" w:rsidRDefault="00C84B5C">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664A14" w:rsidRDefault="00664A14">
      <w:pPr>
        <w:ind w:firstLineChars="200" w:firstLine="560"/>
        <w:rPr>
          <w:rFonts w:ascii="仿宋_GB2312" w:eastAsia="仿宋_GB2312" w:hAnsi="宋体"/>
          <w:sz w:val="28"/>
          <w:szCs w:val="28"/>
        </w:rPr>
      </w:pP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664A14">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664A14" w:rsidRDefault="00C84B5C">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664A14" w:rsidRDefault="00C84B5C">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664A14" w:rsidRDefault="00C84B5C">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664A14" w:rsidRDefault="00C84B5C">
            <w:pPr>
              <w:jc w:val="center"/>
              <w:rPr>
                <w:rFonts w:ascii="宋体" w:hAnsi="宋体"/>
                <w:b/>
                <w:sz w:val="28"/>
                <w:szCs w:val="28"/>
              </w:rPr>
            </w:pPr>
            <w:r>
              <w:rPr>
                <w:rFonts w:ascii="宋体" w:hAnsi="宋体" w:hint="eastAsia"/>
                <w:b/>
                <w:sz w:val="28"/>
                <w:szCs w:val="28"/>
              </w:rPr>
              <w:t>规格型号</w:t>
            </w:r>
          </w:p>
        </w:tc>
      </w:tr>
      <w:tr w:rsidR="00664A14">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664A14" w:rsidRDefault="00664A14">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664A14" w:rsidRDefault="00664A14">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664A14" w:rsidRDefault="00664A14">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664A14" w:rsidRDefault="00664A14">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664A14" w:rsidRDefault="00664A14">
            <w:pPr>
              <w:widowControl/>
              <w:jc w:val="center"/>
              <w:rPr>
                <w:rFonts w:ascii="宋体" w:hAnsi="宋体"/>
                <w:kern w:val="0"/>
                <w:sz w:val="24"/>
                <w:szCs w:val="24"/>
              </w:rPr>
            </w:pPr>
          </w:p>
        </w:tc>
      </w:tr>
    </w:tbl>
    <w:p w:rsidR="00664A14" w:rsidRDefault="00664A14">
      <w:pPr>
        <w:rPr>
          <w:rFonts w:ascii="宋体" w:hAnsi="宋体"/>
          <w:sz w:val="28"/>
          <w:szCs w:val="28"/>
        </w:rPr>
      </w:pPr>
    </w:p>
    <w:p w:rsidR="00664A14" w:rsidRDefault="00C97FAF">
      <w:pPr>
        <w:rPr>
          <w:rFonts w:ascii="宋体" w:hAnsi="宋体"/>
          <w:sz w:val="28"/>
          <w:szCs w:val="28"/>
        </w:rPr>
      </w:pPr>
      <w:r w:rsidRPr="00C97FAF">
        <w:pict>
          <v:line id="_x0000_s1026" style="position:absolute;left:0;text-align:left;z-index:251659264" from="1in,22.85pt" to="269.85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llX2NYAAAAJ&#10;AQAADwAAAAAAAAABACAAAAAiAAAAZHJzL2Rvd25yZXYueG1sUEsBAhQAFAAAAAgAh07iQEj7uPYe&#10;AgAATAQAAA4AAAAAAAAAAQAgAAAAJQEAAGRycy9lMm9Eb2MueG1sUEsFBgAAAAAGAAYAWQEAALUF&#10;AAAAAA==&#10;"/>
        </w:pict>
      </w:r>
      <w:r w:rsidR="00C84B5C">
        <w:rPr>
          <w:rFonts w:ascii="宋体" w:hAnsi="宋体" w:hint="eastAsia"/>
          <w:sz w:val="28"/>
          <w:szCs w:val="28"/>
        </w:rPr>
        <w:t>公司名称：</w:t>
      </w:r>
    </w:p>
    <w:p w:rsidR="00664A14" w:rsidRDefault="00C97FAF">
      <w:pPr>
        <w:rPr>
          <w:rFonts w:ascii="宋体" w:hAnsi="宋体"/>
          <w:sz w:val="28"/>
          <w:szCs w:val="28"/>
        </w:rPr>
      </w:pPr>
      <w:r w:rsidRPr="00C97FAF">
        <w:pict>
          <v:line id="直线 3" o:spid="_x0000_s1028" style="position:absolute;left:0;text-align:left;z-index:251660288" from="1in,22.85pt" to="269.85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5ZV9jWAAAA&#10;CQEAAA8AAAAAAAAAAQAgAAAAIgAAAGRycy9kb3ducmV2LnhtbFBLAQIUABQAAAAIAIdO4kDweLgn&#10;HwIAAEwEAAAOAAAAAAAAAAEAIAAAACUBAABkcnMvZTJvRG9jLnhtbFBLBQYAAAAABgAGAFkBAAC2&#10;BQAAAAA=&#10;"/>
        </w:pict>
      </w:r>
      <w:r w:rsidR="00C84B5C">
        <w:rPr>
          <w:rFonts w:ascii="宋体" w:hAnsi="宋体" w:hint="eastAsia"/>
          <w:sz w:val="28"/>
          <w:szCs w:val="28"/>
        </w:rPr>
        <w:t xml:space="preserve">联系人：   </w:t>
      </w:r>
    </w:p>
    <w:p w:rsidR="00664A14" w:rsidRDefault="00C97FAF">
      <w:pPr>
        <w:rPr>
          <w:rFonts w:ascii="宋体" w:hAnsi="宋体"/>
          <w:sz w:val="28"/>
          <w:szCs w:val="28"/>
        </w:rPr>
      </w:pPr>
      <w:r w:rsidRPr="00C97FAF">
        <w:pict>
          <v:line id="直线 4" o:spid="_x0000_s1027" style="position:absolute;left:0;text-align:left;z-index:251661312" from="1in,22.85pt" to="269.85pt,22.85pt" o:gfxdata="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5ZV9jWAAAA&#10;CQEAAA8AAAAAAAAAAQAgAAAAIgAAAGRycy9kb3ducmV2LnhtbFBLAQIUABQAAAAIAIdO4kCFJG7k&#10;HwIAAEwEAAAOAAAAAAAAAAEAIAAAACUBAABkcnMvZTJvRG9jLnhtbFBLBQYAAAAABgAGAFkBAAC2&#10;BQAAAAA=&#10;"/>
        </w:pict>
      </w:r>
      <w:r w:rsidR="00C84B5C">
        <w:rPr>
          <w:rFonts w:ascii="宋体" w:hAnsi="宋体" w:hint="eastAsia"/>
          <w:sz w:val="28"/>
          <w:szCs w:val="28"/>
        </w:rPr>
        <w:t>联系电话：</w:t>
      </w:r>
    </w:p>
    <w:p w:rsidR="00664A14" w:rsidRDefault="00C84B5C">
      <w:pPr>
        <w:rPr>
          <w:rFonts w:ascii="宋体" w:hAnsi="宋体"/>
          <w:sz w:val="28"/>
          <w:szCs w:val="28"/>
          <w:u w:val="single"/>
        </w:rPr>
      </w:pPr>
      <w:r>
        <w:rPr>
          <w:rFonts w:ascii="宋体" w:hAnsi="宋体" w:hint="eastAsia"/>
          <w:sz w:val="28"/>
          <w:szCs w:val="28"/>
        </w:rPr>
        <w:t xml:space="preserve">邮箱号：  </w:t>
      </w:r>
    </w:p>
    <w:p w:rsidR="00664A14" w:rsidRDefault="00C84B5C">
      <w:pPr>
        <w:rPr>
          <w:rFonts w:ascii="宋体" w:hAnsi="宋体"/>
          <w:sz w:val="28"/>
          <w:szCs w:val="28"/>
          <w:u w:val="single"/>
        </w:rPr>
      </w:pPr>
      <w:r>
        <w:rPr>
          <w:rFonts w:ascii="宋体" w:hAnsi="宋体" w:hint="eastAsia"/>
          <w:sz w:val="28"/>
          <w:szCs w:val="28"/>
        </w:rPr>
        <w:t>公司盖章：</w:t>
      </w:r>
    </w:p>
    <w:p w:rsidR="00664A14" w:rsidRDefault="00664A14">
      <w:pPr>
        <w:jc w:val="center"/>
        <w:rPr>
          <w:rFonts w:ascii="宋体" w:hAnsi="宋体"/>
          <w:sz w:val="28"/>
          <w:szCs w:val="28"/>
        </w:rPr>
      </w:pPr>
    </w:p>
    <w:p w:rsidR="00664A14" w:rsidRDefault="00C84B5C">
      <w:pPr>
        <w:jc w:val="center"/>
        <w:rPr>
          <w:rFonts w:ascii="宋体" w:hAnsi="宋体"/>
          <w:b/>
          <w:u w:val="single"/>
        </w:rPr>
      </w:pPr>
      <w:r>
        <w:rPr>
          <w:rFonts w:ascii="宋体" w:hAnsi="宋体" w:hint="eastAsia"/>
          <w:sz w:val="28"/>
          <w:szCs w:val="28"/>
        </w:rPr>
        <w:t xml:space="preserve">                           202  年  月  日       </w:t>
      </w:r>
    </w:p>
    <w:p w:rsidR="00664A14" w:rsidRDefault="00664A14">
      <w:pPr>
        <w:jc w:val="center"/>
        <w:rPr>
          <w:rFonts w:ascii="宋体" w:hAnsi="宋体"/>
          <w:b/>
          <w:u w:val="single"/>
        </w:rPr>
      </w:pPr>
    </w:p>
    <w:sectPr w:rsidR="00664A14" w:rsidSect="00664A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F31" w:rsidRDefault="00B21F31" w:rsidP="00047B70">
      <w:r>
        <w:separator/>
      </w:r>
    </w:p>
  </w:endnote>
  <w:endnote w:type="continuationSeparator" w:id="1">
    <w:p w:rsidR="00B21F31" w:rsidRDefault="00B21F31" w:rsidP="00047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F31" w:rsidRDefault="00B21F31" w:rsidP="00047B70">
      <w:r>
        <w:separator/>
      </w:r>
    </w:p>
  </w:footnote>
  <w:footnote w:type="continuationSeparator" w:id="1">
    <w:p w:rsidR="00B21F31" w:rsidRDefault="00B21F31" w:rsidP="00047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0815D1"/>
    <w:multiLevelType w:val="singleLevel"/>
    <w:tmpl w:val="880815D1"/>
    <w:lvl w:ilvl="0">
      <w:start w:val="1"/>
      <w:numFmt w:val="decimal"/>
      <w:suff w:val="nothing"/>
      <w:lvlText w:val="%1、"/>
      <w:lvlJc w:val="left"/>
    </w:lvl>
  </w:abstractNum>
  <w:abstractNum w:abstractNumId="1">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5BABAE0"/>
    <w:multiLevelType w:val="singleLevel"/>
    <w:tmpl w:val="25BABAE0"/>
    <w:lvl w:ilvl="0">
      <w:start w:val="1"/>
      <w:numFmt w:val="decimal"/>
      <w:suff w:val="nothing"/>
      <w:lvlText w:val="%1、"/>
      <w:lvlJc w:val="left"/>
    </w:lvl>
  </w:abstractNum>
  <w:abstractNum w:abstractNumId="3">
    <w:nsid w:val="7B3D3B78"/>
    <w:multiLevelType w:val="singleLevel"/>
    <w:tmpl w:val="7B3D3B78"/>
    <w:lvl w:ilvl="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F36F8E"/>
    <w:rsid w:val="00000C27"/>
    <w:rsid w:val="0000678C"/>
    <w:rsid w:val="000138DC"/>
    <w:rsid w:val="00013DF7"/>
    <w:rsid w:val="00015C70"/>
    <w:rsid w:val="00015DBE"/>
    <w:rsid w:val="0002074A"/>
    <w:rsid w:val="00021F39"/>
    <w:rsid w:val="000309FE"/>
    <w:rsid w:val="00041446"/>
    <w:rsid w:val="0004249F"/>
    <w:rsid w:val="00042770"/>
    <w:rsid w:val="0004468B"/>
    <w:rsid w:val="00044B9D"/>
    <w:rsid w:val="00047B70"/>
    <w:rsid w:val="0005659D"/>
    <w:rsid w:val="00061A2F"/>
    <w:rsid w:val="000661D9"/>
    <w:rsid w:val="00070174"/>
    <w:rsid w:val="0007412F"/>
    <w:rsid w:val="000751AC"/>
    <w:rsid w:val="00087337"/>
    <w:rsid w:val="00090D96"/>
    <w:rsid w:val="000923E2"/>
    <w:rsid w:val="00096F5A"/>
    <w:rsid w:val="0009701E"/>
    <w:rsid w:val="000A0C57"/>
    <w:rsid w:val="000A242B"/>
    <w:rsid w:val="000A32D0"/>
    <w:rsid w:val="000A419F"/>
    <w:rsid w:val="000A475C"/>
    <w:rsid w:val="000A5B20"/>
    <w:rsid w:val="000C6DD9"/>
    <w:rsid w:val="000D253F"/>
    <w:rsid w:val="000D4190"/>
    <w:rsid w:val="000D4EA2"/>
    <w:rsid w:val="000E3D8D"/>
    <w:rsid w:val="000F4293"/>
    <w:rsid w:val="000F7EEE"/>
    <w:rsid w:val="0010339C"/>
    <w:rsid w:val="00105357"/>
    <w:rsid w:val="00110BAF"/>
    <w:rsid w:val="00112DB5"/>
    <w:rsid w:val="001139D3"/>
    <w:rsid w:val="0011500F"/>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46F"/>
    <w:rsid w:val="001A3A58"/>
    <w:rsid w:val="001A7606"/>
    <w:rsid w:val="001B07FF"/>
    <w:rsid w:val="001B1E69"/>
    <w:rsid w:val="001C1839"/>
    <w:rsid w:val="001C42B3"/>
    <w:rsid w:val="001C46E3"/>
    <w:rsid w:val="001C56B8"/>
    <w:rsid w:val="001C762E"/>
    <w:rsid w:val="001D2E25"/>
    <w:rsid w:val="001D5336"/>
    <w:rsid w:val="001D660B"/>
    <w:rsid w:val="001D6D88"/>
    <w:rsid w:val="001E3B52"/>
    <w:rsid w:val="001E3F1D"/>
    <w:rsid w:val="001E621B"/>
    <w:rsid w:val="001E752F"/>
    <w:rsid w:val="001F095C"/>
    <w:rsid w:val="001F141E"/>
    <w:rsid w:val="001F5692"/>
    <w:rsid w:val="001F5A81"/>
    <w:rsid w:val="00202129"/>
    <w:rsid w:val="00204202"/>
    <w:rsid w:val="002069A5"/>
    <w:rsid w:val="00215676"/>
    <w:rsid w:val="00217538"/>
    <w:rsid w:val="00232EE8"/>
    <w:rsid w:val="002334C8"/>
    <w:rsid w:val="00235ACD"/>
    <w:rsid w:val="00235CD3"/>
    <w:rsid w:val="002373BE"/>
    <w:rsid w:val="00263D6E"/>
    <w:rsid w:val="002662F0"/>
    <w:rsid w:val="00266CEA"/>
    <w:rsid w:val="0027094C"/>
    <w:rsid w:val="00286EA4"/>
    <w:rsid w:val="00291F59"/>
    <w:rsid w:val="002A234F"/>
    <w:rsid w:val="002A4671"/>
    <w:rsid w:val="002B3480"/>
    <w:rsid w:val="002B3E38"/>
    <w:rsid w:val="002B44E5"/>
    <w:rsid w:val="002B5DD9"/>
    <w:rsid w:val="002B7226"/>
    <w:rsid w:val="002C3FDB"/>
    <w:rsid w:val="002D1C47"/>
    <w:rsid w:val="002D41ED"/>
    <w:rsid w:val="002D511D"/>
    <w:rsid w:val="002E3633"/>
    <w:rsid w:val="002E619C"/>
    <w:rsid w:val="00300945"/>
    <w:rsid w:val="0030164B"/>
    <w:rsid w:val="0030231E"/>
    <w:rsid w:val="003030A0"/>
    <w:rsid w:val="00306397"/>
    <w:rsid w:val="00313A2D"/>
    <w:rsid w:val="0031472D"/>
    <w:rsid w:val="00316A76"/>
    <w:rsid w:val="00322872"/>
    <w:rsid w:val="00325B0F"/>
    <w:rsid w:val="00330C03"/>
    <w:rsid w:val="00341969"/>
    <w:rsid w:val="00341C05"/>
    <w:rsid w:val="00342AC1"/>
    <w:rsid w:val="0034303B"/>
    <w:rsid w:val="00343619"/>
    <w:rsid w:val="003474D1"/>
    <w:rsid w:val="00350251"/>
    <w:rsid w:val="003525C7"/>
    <w:rsid w:val="003559D8"/>
    <w:rsid w:val="003635EB"/>
    <w:rsid w:val="00371053"/>
    <w:rsid w:val="0037510B"/>
    <w:rsid w:val="00387E05"/>
    <w:rsid w:val="003949B0"/>
    <w:rsid w:val="00395FB2"/>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56DC"/>
    <w:rsid w:val="004406F4"/>
    <w:rsid w:val="00451D80"/>
    <w:rsid w:val="00464E2D"/>
    <w:rsid w:val="00464F8D"/>
    <w:rsid w:val="00471B18"/>
    <w:rsid w:val="00474FC5"/>
    <w:rsid w:val="004809F8"/>
    <w:rsid w:val="00482B5A"/>
    <w:rsid w:val="00482E13"/>
    <w:rsid w:val="00487785"/>
    <w:rsid w:val="004917B2"/>
    <w:rsid w:val="00495889"/>
    <w:rsid w:val="00495B7B"/>
    <w:rsid w:val="00495F92"/>
    <w:rsid w:val="004B0B88"/>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12816"/>
    <w:rsid w:val="00514089"/>
    <w:rsid w:val="00525DEA"/>
    <w:rsid w:val="00531857"/>
    <w:rsid w:val="00531D1C"/>
    <w:rsid w:val="00537A20"/>
    <w:rsid w:val="00546CC1"/>
    <w:rsid w:val="00547FFD"/>
    <w:rsid w:val="0055051B"/>
    <w:rsid w:val="0055066A"/>
    <w:rsid w:val="00557939"/>
    <w:rsid w:val="00557D0D"/>
    <w:rsid w:val="00560C3D"/>
    <w:rsid w:val="00566FC8"/>
    <w:rsid w:val="00572901"/>
    <w:rsid w:val="0057340C"/>
    <w:rsid w:val="0057520C"/>
    <w:rsid w:val="0057546F"/>
    <w:rsid w:val="00592B92"/>
    <w:rsid w:val="005B4155"/>
    <w:rsid w:val="005B50E1"/>
    <w:rsid w:val="005B605C"/>
    <w:rsid w:val="005C54C5"/>
    <w:rsid w:val="005D4A85"/>
    <w:rsid w:val="005D4C97"/>
    <w:rsid w:val="005D5773"/>
    <w:rsid w:val="005D7ACD"/>
    <w:rsid w:val="005E1B9F"/>
    <w:rsid w:val="005F2E7A"/>
    <w:rsid w:val="00602563"/>
    <w:rsid w:val="006030D0"/>
    <w:rsid w:val="00603E2D"/>
    <w:rsid w:val="00607881"/>
    <w:rsid w:val="00615DD5"/>
    <w:rsid w:val="00633ABE"/>
    <w:rsid w:val="00637C3E"/>
    <w:rsid w:val="00640868"/>
    <w:rsid w:val="00645AFC"/>
    <w:rsid w:val="00652925"/>
    <w:rsid w:val="00660B73"/>
    <w:rsid w:val="00664A14"/>
    <w:rsid w:val="00670875"/>
    <w:rsid w:val="00670D7A"/>
    <w:rsid w:val="00671F08"/>
    <w:rsid w:val="006724EF"/>
    <w:rsid w:val="00672E36"/>
    <w:rsid w:val="00674A73"/>
    <w:rsid w:val="00674CF5"/>
    <w:rsid w:val="00675E0E"/>
    <w:rsid w:val="006779E2"/>
    <w:rsid w:val="006808BC"/>
    <w:rsid w:val="0069020F"/>
    <w:rsid w:val="006A5553"/>
    <w:rsid w:val="006A693E"/>
    <w:rsid w:val="006A798A"/>
    <w:rsid w:val="006B48A0"/>
    <w:rsid w:val="006C1359"/>
    <w:rsid w:val="006C32A3"/>
    <w:rsid w:val="006D26F1"/>
    <w:rsid w:val="006D5480"/>
    <w:rsid w:val="006D5930"/>
    <w:rsid w:val="006F17D3"/>
    <w:rsid w:val="006F32E5"/>
    <w:rsid w:val="006F7703"/>
    <w:rsid w:val="00700F43"/>
    <w:rsid w:val="007040D0"/>
    <w:rsid w:val="00704F22"/>
    <w:rsid w:val="00713D67"/>
    <w:rsid w:val="0073018E"/>
    <w:rsid w:val="00733E06"/>
    <w:rsid w:val="00734DFB"/>
    <w:rsid w:val="0073511C"/>
    <w:rsid w:val="00736B8D"/>
    <w:rsid w:val="0074333C"/>
    <w:rsid w:val="00743DE7"/>
    <w:rsid w:val="00751E5A"/>
    <w:rsid w:val="00754F97"/>
    <w:rsid w:val="00760D48"/>
    <w:rsid w:val="00765E8B"/>
    <w:rsid w:val="007734C8"/>
    <w:rsid w:val="00773D3B"/>
    <w:rsid w:val="0077407A"/>
    <w:rsid w:val="0077460E"/>
    <w:rsid w:val="0077523F"/>
    <w:rsid w:val="00776497"/>
    <w:rsid w:val="00776A80"/>
    <w:rsid w:val="00784676"/>
    <w:rsid w:val="00790484"/>
    <w:rsid w:val="00790DC2"/>
    <w:rsid w:val="00791325"/>
    <w:rsid w:val="007923A1"/>
    <w:rsid w:val="007957E7"/>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117"/>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1EB2"/>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65C2B"/>
    <w:rsid w:val="0099075B"/>
    <w:rsid w:val="00992ACB"/>
    <w:rsid w:val="009954B4"/>
    <w:rsid w:val="009B7941"/>
    <w:rsid w:val="009C1B03"/>
    <w:rsid w:val="009C7F62"/>
    <w:rsid w:val="009D45DF"/>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2728E"/>
    <w:rsid w:val="00A315F1"/>
    <w:rsid w:val="00A349B8"/>
    <w:rsid w:val="00A365A9"/>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97792"/>
    <w:rsid w:val="00AA145C"/>
    <w:rsid w:val="00AA2AD0"/>
    <w:rsid w:val="00AA5200"/>
    <w:rsid w:val="00AA5664"/>
    <w:rsid w:val="00AA5D1A"/>
    <w:rsid w:val="00AA7057"/>
    <w:rsid w:val="00AB48E2"/>
    <w:rsid w:val="00AE2D59"/>
    <w:rsid w:val="00AF7881"/>
    <w:rsid w:val="00B178C4"/>
    <w:rsid w:val="00B21F31"/>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13C0"/>
    <w:rsid w:val="00BB399A"/>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166D8"/>
    <w:rsid w:val="00C2262A"/>
    <w:rsid w:val="00C2339C"/>
    <w:rsid w:val="00C23CA7"/>
    <w:rsid w:val="00C31E90"/>
    <w:rsid w:val="00C323A3"/>
    <w:rsid w:val="00C37354"/>
    <w:rsid w:val="00C37438"/>
    <w:rsid w:val="00C41991"/>
    <w:rsid w:val="00C437BD"/>
    <w:rsid w:val="00C459DB"/>
    <w:rsid w:val="00C528F8"/>
    <w:rsid w:val="00C60626"/>
    <w:rsid w:val="00C61C73"/>
    <w:rsid w:val="00C63A27"/>
    <w:rsid w:val="00C6487B"/>
    <w:rsid w:val="00C649AD"/>
    <w:rsid w:val="00C65D67"/>
    <w:rsid w:val="00C71ADD"/>
    <w:rsid w:val="00C722E1"/>
    <w:rsid w:val="00C72DD3"/>
    <w:rsid w:val="00C80D32"/>
    <w:rsid w:val="00C84B5C"/>
    <w:rsid w:val="00C91C30"/>
    <w:rsid w:val="00C976D2"/>
    <w:rsid w:val="00C97FAF"/>
    <w:rsid w:val="00CA3AAC"/>
    <w:rsid w:val="00CA52C4"/>
    <w:rsid w:val="00CA78A1"/>
    <w:rsid w:val="00CB0C60"/>
    <w:rsid w:val="00CB42FD"/>
    <w:rsid w:val="00CC30D8"/>
    <w:rsid w:val="00CC3361"/>
    <w:rsid w:val="00CC3536"/>
    <w:rsid w:val="00CC38AC"/>
    <w:rsid w:val="00CE25D0"/>
    <w:rsid w:val="00CE2E39"/>
    <w:rsid w:val="00CE4FA2"/>
    <w:rsid w:val="00CF0E28"/>
    <w:rsid w:val="00D02336"/>
    <w:rsid w:val="00D10188"/>
    <w:rsid w:val="00D10F3F"/>
    <w:rsid w:val="00D274F1"/>
    <w:rsid w:val="00D32A5A"/>
    <w:rsid w:val="00D34F39"/>
    <w:rsid w:val="00D3656D"/>
    <w:rsid w:val="00D405C4"/>
    <w:rsid w:val="00D414AB"/>
    <w:rsid w:val="00D41A68"/>
    <w:rsid w:val="00D42073"/>
    <w:rsid w:val="00D42D63"/>
    <w:rsid w:val="00D45610"/>
    <w:rsid w:val="00D466E4"/>
    <w:rsid w:val="00D4710B"/>
    <w:rsid w:val="00D542A4"/>
    <w:rsid w:val="00D6517A"/>
    <w:rsid w:val="00D74113"/>
    <w:rsid w:val="00D837AC"/>
    <w:rsid w:val="00D97919"/>
    <w:rsid w:val="00DA1920"/>
    <w:rsid w:val="00DA19CA"/>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5144D"/>
    <w:rsid w:val="00E60CFA"/>
    <w:rsid w:val="00E615F3"/>
    <w:rsid w:val="00E82A9E"/>
    <w:rsid w:val="00E852A6"/>
    <w:rsid w:val="00E97887"/>
    <w:rsid w:val="00EA528B"/>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33FA"/>
    <w:rsid w:val="00FC748F"/>
    <w:rsid w:val="00FC7B6C"/>
    <w:rsid w:val="00FD198D"/>
    <w:rsid w:val="00FE0B88"/>
    <w:rsid w:val="00FE1AC1"/>
    <w:rsid w:val="00FE69F3"/>
    <w:rsid w:val="00FE7EE3"/>
    <w:rsid w:val="011473B7"/>
    <w:rsid w:val="025A704C"/>
    <w:rsid w:val="037C1244"/>
    <w:rsid w:val="038D51FF"/>
    <w:rsid w:val="040C0819"/>
    <w:rsid w:val="0410030A"/>
    <w:rsid w:val="04C74740"/>
    <w:rsid w:val="0523406D"/>
    <w:rsid w:val="056B1570"/>
    <w:rsid w:val="05CF7D50"/>
    <w:rsid w:val="05EA6938"/>
    <w:rsid w:val="06BF1B73"/>
    <w:rsid w:val="0709241E"/>
    <w:rsid w:val="092263E9"/>
    <w:rsid w:val="0955056D"/>
    <w:rsid w:val="09E17252"/>
    <w:rsid w:val="0A5C3E65"/>
    <w:rsid w:val="0B0142F8"/>
    <w:rsid w:val="0B7218AA"/>
    <w:rsid w:val="0B874682"/>
    <w:rsid w:val="0BF70001"/>
    <w:rsid w:val="0BFA4F8B"/>
    <w:rsid w:val="0C2F6EBE"/>
    <w:rsid w:val="0E2D4299"/>
    <w:rsid w:val="0EF12AE6"/>
    <w:rsid w:val="0F713C26"/>
    <w:rsid w:val="0F942ADE"/>
    <w:rsid w:val="10953945"/>
    <w:rsid w:val="11515DA8"/>
    <w:rsid w:val="11DF131B"/>
    <w:rsid w:val="135B70C7"/>
    <w:rsid w:val="13BB79E5"/>
    <w:rsid w:val="14A02CFA"/>
    <w:rsid w:val="15C0054B"/>
    <w:rsid w:val="16024413"/>
    <w:rsid w:val="16397379"/>
    <w:rsid w:val="16CF5E02"/>
    <w:rsid w:val="176848DC"/>
    <w:rsid w:val="181810E3"/>
    <w:rsid w:val="184536BA"/>
    <w:rsid w:val="18476F49"/>
    <w:rsid w:val="18D03EEC"/>
    <w:rsid w:val="198554B6"/>
    <w:rsid w:val="19B80DD0"/>
    <w:rsid w:val="19E51499"/>
    <w:rsid w:val="1A750A6F"/>
    <w:rsid w:val="1A9609E5"/>
    <w:rsid w:val="1ACE4623"/>
    <w:rsid w:val="1AD10DB0"/>
    <w:rsid w:val="1B9C202B"/>
    <w:rsid w:val="1BE20386"/>
    <w:rsid w:val="1C217707"/>
    <w:rsid w:val="1C24274C"/>
    <w:rsid w:val="1CC61A56"/>
    <w:rsid w:val="1CF10155"/>
    <w:rsid w:val="1D1C4669"/>
    <w:rsid w:val="1D71569B"/>
    <w:rsid w:val="1DA13929"/>
    <w:rsid w:val="1ECE074D"/>
    <w:rsid w:val="1EE2069D"/>
    <w:rsid w:val="1F330EF8"/>
    <w:rsid w:val="1FD224BF"/>
    <w:rsid w:val="20713A86"/>
    <w:rsid w:val="208732AA"/>
    <w:rsid w:val="20880DD0"/>
    <w:rsid w:val="223E3E3C"/>
    <w:rsid w:val="23452FA8"/>
    <w:rsid w:val="23643CAC"/>
    <w:rsid w:val="241A5C0D"/>
    <w:rsid w:val="245416F5"/>
    <w:rsid w:val="24BB1774"/>
    <w:rsid w:val="24F1163A"/>
    <w:rsid w:val="251175E6"/>
    <w:rsid w:val="2561056D"/>
    <w:rsid w:val="25F413E1"/>
    <w:rsid w:val="27736336"/>
    <w:rsid w:val="27B61A84"/>
    <w:rsid w:val="28785781"/>
    <w:rsid w:val="2BDD6474"/>
    <w:rsid w:val="2CA13945"/>
    <w:rsid w:val="2DA01FC8"/>
    <w:rsid w:val="2DC86CB0"/>
    <w:rsid w:val="2DF9330D"/>
    <w:rsid w:val="2E262354"/>
    <w:rsid w:val="2E4E5407"/>
    <w:rsid w:val="2E5844D8"/>
    <w:rsid w:val="2E7C01C6"/>
    <w:rsid w:val="2E994E69"/>
    <w:rsid w:val="2EFA733D"/>
    <w:rsid w:val="2F6A001E"/>
    <w:rsid w:val="2F902C6A"/>
    <w:rsid w:val="2F963509"/>
    <w:rsid w:val="2FA63874"/>
    <w:rsid w:val="2FAF0127"/>
    <w:rsid w:val="2FFF10AF"/>
    <w:rsid w:val="30A532D8"/>
    <w:rsid w:val="320209E2"/>
    <w:rsid w:val="32C20171"/>
    <w:rsid w:val="341964B7"/>
    <w:rsid w:val="3454129D"/>
    <w:rsid w:val="347F2CE0"/>
    <w:rsid w:val="352B46F4"/>
    <w:rsid w:val="35843E04"/>
    <w:rsid w:val="361231BE"/>
    <w:rsid w:val="366A4DA8"/>
    <w:rsid w:val="37E07842"/>
    <w:rsid w:val="391B4A7F"/>
    <w:rsid w:val="394915ED"/>
    <w:rsid w:val="395B4E7C"/>
    <w:rsid w:val="39846181"/>
    <w:rsid w:val="3A2B2AA0"/>
    <w:rsid w:val="3A6164C2"/>
    <w:rsid w:val="3AC56A51"/>
    <w:rsid w:val="3C9A5CBB"/>
    <w:rsid w:val="3D0C6BB9"/>
    <w:rsid w:val="3D600CB3"/>
    <w:rsid w:val="3D9D3B42"/>
    <w:rsid w:val="3ED41958"/>
    <w:rsid w:val="3F2F6B8F"/>
    <w:rsid w:val="3FD61700"/>
    <w:rsid w:val="4081341A"/>
    <w:rsid w:val="40F26883"/>
    <w:rsid w:val="410F6C78"/>
    <w:rsid w:val="41FB71FC"/>
    <w:rsid w:val="422C22E4"/>
    <w:rsid w:val="42B64B1F"/>
    <w:rsid w:val="42DA5063"/>
    <w:rsid w:val="431F6F1A"/>
    <w:rsid w:val="438356FB"/>
    <w:rsid w:val="43B6162D"/>
    <w:rsid w:val="43CC0E50"/>
    <w:rsid w:val="43E10914"/>
    <w:rsid w:val="4436451B"/>
    <w:rsid w:val="44420222"/>
    <w:rsid w:val="447A4D50"/>
    <w:rsid w:val="44A1408B"/>
    <w:rsid w:val="458319E2"/>
    <w:rsid w:val="45C17302"/>
    <w:rsid w:val="46B43DEC"/>
    <w:rsid w:val="46C35225"/>
    <w:rsid w:val="4831589B"/>
    <w:rsid w:val="483B2A48"/>
    <w:rsid w:val="491017DF"/>
    <w:rsid w:val="49584F34"/>
    <w:rsid w:val="4A275032"/>
    <w:rsid w:val="4A547DF1"/>
    <w:rsid w:val="4BB8788A"/>
    <w:rsid w:val="4C523EBC"/>
    <w:rsid w:val="4C746529"/>
    <w:rsid w:val="4CE30FB8"/>
    <w:rsid w:val="4D0258E3"/>
    <w:rsid w:val="4D057181"/>
    <w:rsid w:val="4D624DE0"/>
    <w:rsid w:val="4DCB2178"/>
    <w:rsid w:val="4E3A10AC"/>
    <w:rsid w:val="4E507D60"/>
    <w:rsid w:val="4EB470B0"/>
    <w:rsid w:val="4ECA2430"/>
    <w:rsid w:val="4FD749A5"/>
    <w:rsid w:val="50561E43"/>
    <w:rsid w:val="50962F12"/>
    <w:rsid w:val="50D64E0D"/>
    <w:rsid w:val="5187285A"/>
    <w:rsid w:val="523A5B1F"/>
    <w:rsid w:val="524845FC"/>
    <w:rsid w:val="527F1783"/>
    <w:rsid w:val="52AB07CA"/>
    <w:rsid w:val="52EB5084"/>
    <w:rsid w:val="536F7A4A"/>
    <w:rsid w:val="53883701"/>
    <w:rsid w:val="544D7D8B"/>
    <w:rsid w:val="5486329D"/>
    <w:rsid w:val="54CE1930"/>
    <w:rsid w:val="55081EA5"/>
    <w:rsid w:val="554E25D0"/>
    <w:rsid w:val="56756BA4"/>
    <w:rsid w:val="57757B5A"/>
    <w:rsid w:val="57802226"/>
    <w:rsid w:val="5827444F"/>
    <w:rsid w:val="587873A1"/>
    <w:rsid w:val="59362507"/>
    <w:rsid w:val="59570D64"/>
    <w:rsid w:val="59E00D5A"/>
    <w:rsid w:val="5A484022"/>
    <w:rsid w:val="5A736BAF"/>
    <w:rsid w:val="5B1C2265"/>
    <w:rsid w:val="5BF60D08"/>
    <w:rsid w:val="5C3F445D"/>
    <w:rsid w:val="5C6E09B9"/>
    <w:rsid w:val="5C871960"/>
    <w:rsid w:val="5C983B6D"/>
    <w:rsid w:val="5DF70D68"/>
    <w:rsid w:val="5F142CCC"/>
    <w:rsid w:val="60432042"/>
    <w:rsid w:val="605361DC"/>
    <w:rsid w:val="619012B7"/>
    <w:rsid w:val="625247BE"/>
    <w:rsid w:val="62C236F2"/>
    <w:rsid w:val="633A772C"/>
    <w:rsid w:val="639A535B"/>
    <w:rsid w:val="64234664"/>
    <w:rsid w:val="6502071E"/>
    <w:rsid w:val="65393A14"/>
    <w:rsid w:val="65864EAB"/>
    <w:rsid w:val="66843553"/>
    <w:rsid w:val="66F67E0E"/>
    <w:rsid w:val="67CB0F83"/>
    <w:rsid w:val="681A18DB"/>
    <w:rsid w:val="682B7F8C"/>
    <w:rsid w:val="689A2A1B"/>
    <w:rsid w:val="69006D22"/>
    <w:rsid w:val="693F2A7E"/>
    <w:rsid w:val="69A43B52"/>
    <w:rsid w:val="69AF6E83"/>
    <w:rsid w:val="6AFA2377"/>
    <w:rsid w:val="6B3E1D84"/>
    <w:rsid w:val="6B851761"/>
    <w:rsid w:val="6BCE135A"/>
    <w:rsid w:val="6BDD3C18"/>
    <w:rsid w:val="6BEB66B7"/>
    <w:rsid w:val="6E2711F5"/>
    <w:rsid w:val="6E775CD9"/>
    <w:rsid w:val="6EA07B55"/>
    <w:rsid w:val="6F2140E1"/>
    <w:rsid w:val="700F3CEF"/>
    <w:rsid w:val="70226720"/>
    <w:rsid w:val="705A36F0"/>
    <w:rsid w:val="70AE175A"/>
    <w:rsid w:val="71237A52"/>
    <w:rsid w:val="7295114D"/>
    <w:rsid w:val="72B172DF"/>
    <w:rsid w:val="73797DFD"/>
    <w:rsid w:val="73927111"/>
    <w:rsid w:val="73AB01D2"/>
    <w:rsid w:val="73AF381F"/>
    <w:rsid w:val="73DE5EB2"/>
    <w:rsid w:val="749B3DA3"/>
    <w:rsid w:val="76191423"/>
    <w:rsid w:val="763E2BEB"/>
    <w:rsid w:val="76950D6D"/>
    <w:rsid w:val="770C71DA"/>
    <w:rsid w:val="77443A25"/>
    <w:rsid w:val="77647702"/>
    <w:rsid w:val="781E0F73"/>
    <w:rsid w:val="78886D34"/>
    <w:rsid w:val="78EE303B"/>
    <w:rsid w:val="791F1447"/>
    <w:rsid w:val="79390854"/>
    <w:rsid w:val="79DC7338"/>
    <w:rsid w:val="7B137C6F"/>
    <w:rsid w:val="7C460A98"/>
    <w:rsid w:val="7D140B97"/>
    <w:rsid w:val="7DAE0FEB"/>
    <w:rsid w:val="7DCB142B"/>
    <w:rsid w:val="7DE9674B"/>
    <w:rsid w:val="7E461AFB"/>
    <w:rsid w:val="7E551467"/>
    <w:rsid w:val="7EAE4002"/>
    <w:rsid w:val="7EB75C7D"/>
    <w:rsid w:val="7EC86F76"/>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er" w:semiHidden="0" w:qFormat="1"/>
    <w:lsdException w:name="footer" w:semiHidden="0" w:qFormat="1"/>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Plain Text" w:semiHidden="0" w:uiPriority="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A14"/>
    <w:pPr>
      <w:widowControl w:val="0"/>
      <w:jc w:val="both"/>
    </w:pPr>
    <w:rPr>
      <w:rFonts w:ascii="Calibri" w:hAnsi="Calibri"/>
      <w:kern w:val="2"/>
      <w:sz w:val="21"/>
      <w:szCs w:val="22"/>
    </w:rPr>
  </w:style>
  <w:style w:type="paragraph" w:styleId="1">
    <w:name w:val="heading 1"/>
    <w:basedOn w:val="a"/>
    <w:link w:val="1Char"/>
    <w:uiPriority w:val="9"/>
    <w:qFormat/>
    <w:rsid w:val="00664A14"/>
    <w:pPr>
      <w:keepNext/>
      <w:keepLines/>
      <w:spacing w:before="340" w:after="330" w:line="578" w:lineRule="auto"/>
      <w:outlineLvl w:val="0"/>
    </w:pPr>
    <w:rPr>
      <w:b/>
      <w:bCs/>
      <w:kern w:val="44"/>
      <w:sz w:val="44"/>
      <w:szCs w:val="44"/>
    </w:rPr>
  </w:style>
  <w:style w:type="paragraph" w:styleId="2">
    <w:name w:val="heading 2"/>
    <w:basedOn w:val="a"/>
    <w:link w:val="2Char"/>
    <w:qFormat/>
    <w:rsid w:val="00664A14"/>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664A14"/>
    <w:rPr>
      <w:rFonts w:ascii="宋体" w:hAnsi="Courier New" w:cs="Courier New"/>
      <w:bCs/>
      <w:szCs w:val="21"/>
    </w:rPr>
  </w:style>
  <w:style w:type="paragraph" w:styleId="a4">
    <w:name w:val="Balloon Text"/>
    <w:basedOn w:val="a"/>
    <w:link w:val="Char0"/>
    <w:uiPriority w:val="99"/>
    <w:unhideWhenUsed/>
    <w:qFormat/>
    <w:rsid w:val="00664A14"/>
    <w:rPr>
      <w:sz w:val="18"/>
      <w:szCs w:val="18"/>
    </w:rPr>
  </w:style>
  <w:style w:type="paragraph" w:styleId="a5">
    <w:name w:val="footer"/>
    <w:basedOn w:val="a"/>
    <w:link w:val="Char1"/>
    <w:uiPriority w:val="99"/>
    <w:unhideWhenUsed/>
    <w:qFormat/>
    <w:rsid w:val="00664A1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64A1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664A14"/>
    <w:pPr>
      <w:spacing w:before="100" w:beforeAutospacing="1" w:after="100" w:afterAutospacing="1"/>
      <w:jc w:val="left"/>
    </w:pPr>
    <w:rPr>
      <w:kern w:val="0"/>
      <w:sz w:val="24"/>
    </w:rPr>
  </w:style>
  <w:style w:type="table" w:styleId="a8">
    <w:name w:val="Table Grid"/>
    <w:basedOn w:val="a1"/>
    <w:uiPriority w:val="59"/>
    <w:qFormat/>
    <w:rsid w:val="00664A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664A14"/>
    <w:rPr>
      <w:b/>
      <w:bCs/>
      <w:kern w:val="44"/>
      <w:sz w:val="44"/>
      <w:szCs w:val="44"/>
    </w:rPr>
  </w:style>
  <w:style w:type="character" w:customStyle="1" w:styleId="2Char">
    <w:name w:val="标题 2 Char"/>
    <w:basedOn w:val="a0"/>
    <w:link w:val="2"/>
    <w:qFormat/>
    <w:rsid w:val="00664A14"/>
    <w:rPr>
      <w:rFonts w:ascii="Arial" w:eastAsia="黑体" w:hAnsi="Arial"/>
      <w:b/>
      <w:kern w:val="2"/>
      <w:sz w:val="32"/>
      <w:szCs w:val="32"/>
    </w:rPr>
  </w:style>
  <w:style w:type="character" w:customStyle="1" w:styleId="Char10">
    <w:name w:val="纯文本 Char1"/>
    <w:basedOn w:val="a0"/>
    <w:uiPriority w:val="99"/>
    <w:semiHidden/>
    <w:qFormat/>
    <w:rsid w:val="00664A14"/>
    <w:rPr>
      <w:rFonts w:ascii="宋体" w:eastAsia="宋体" w:hAnsi="Courier New" w:cs="Courier New"/>
      <w:szCs w:val="21"/>
    </w:rPr>
  </w:style>
  <w:style w:type="character" w:customStyle="1" w:styleId="Char0">
    <w:name w:val="批注框文本 Char"/>
    <w:basedOn w:val="a0"/>
    <w:link w:val="a4"/>
    <w:uiPriority w:val="99"/>
    <w:semiHidden/>
    <w:qFormat/>
    <w:rsid w:val="00664A14"/>
    <w:rPr>
      <w:kern w:val="2"/>
      <w:sz w:val="18"/>
      <w:szCs w:val="18"/>
    </w:rPr>
  </w:style>
  <w:style w:type="character" w:customStyle="1" w:styleId="Char1">
    <w:name w:val="页脚 Char"/>
    <w:basedOn w:val="a0"/>
    <w:link w:val="a5"/>
    <w:uiPriority w:val="99"/>
    <w:semiHidden/>
    <w:qFormat/>
    <w:rsid w:val="00664A14"/>
    <w:rPr>
      <w:kern w:val="2"/>
      <w:sz w:val="18"/>
      <w:szCs w:val="18"/>
    </w:rPr>
  </w:style>
  <w:style w:type="character" w:customStyle="1" w:styleId="Char2">
    <w:name w:val="页眉 Char"/>
    <w:basedOn w:val="a0"/>
    <w:link w:val="a6"/>
    <w:uiPriority w:val="99"/>
    <w:semiHidden/>
    <w:qFormat/>
    <w:rsid w:val="00664A14"/>
    <w:rPr>
      <w:kern w:val="2"/>
      <w:sz w:val="18"/>
      <w:szCs w:val="18"/>
    </w:rPr>
  </w:style>
  <w:style w:type="character" w:customStyle="1" w:styleId="Char">
    <w:name w:val="纯文本 Char"/>
    <w:basedOn w:val="a0"/>
    <w:link w:val="a3"/>
    <w:qFormat/>
    <w:rsid w:val="00664A14"/>
    <w:rPr>
      <w:rFonts w:ascii="宋体" w:eastAsia="宋体" w:hAnsi="Courier New" w:cs="Courier New"/>
      <w:bCs/>
      <w:szCs w:val="21"/>
    </w:rPr>
  </w:style>
  <w:style w:type="paragraph" w:styleId="a9">
    <w:name w:val="List Paragraph"/>
    <w:basedOn w:val="a"/>
    <w:qFormat/>
    <w:rsid w:val="00664A14"/>
    <w:pPr>
      <w:ind w:firstLineChars="200" w:firstLine="420"/>
    </w:pPr>
  </w:style>
  <w:style w:type="paragraph" w:customStyle="1" w:styleId="xl35">
    <w:name w:val="xl35"/>
    <w:basedOn w:val="a"/>
    <w:qFormat/>
    <w:rsid w:val="00664A14"/>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557</Words>
  <Characters>3178</Characters>
  <Application>Microsoft Office Word</Application>
  <DocSecurity>0</DocSecurity>
  <Lines>26</Lines>
  <Paragraphs>7</Paragraphs>
  <ScaleCrop>false</ScaleCrop>
  <Company>Sky123.Org</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2025-12-19T03:35:00Z</cp:lastPrinted>
  <dcterms:created xsi:type="dcterms:W3CDTF">2026-06-10T01:26:00Z</dcterms:created>
  <dcterms:modified xsi:type="dcterms:W3CDTF">2026-06-10T01:30:00Z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C295694B31754A24A45B6E283B58FA2F_13</vt:lpwstr>
  </property>
  <property fmtid="{D5CDD505-2E9C-101B-9397-08002B2CF9AE}" pid="4" name="KSOTemplateDocerSaveRecord">
    <vt:lpwstr>eyJoZGlkIjoiM2VkYmVlNzhmMDc5ZWZlYWIxYjdhM2ZjMGNiMzFlMjkiLCJ1c2VySWQiOiI3NzAxOTU3MjYifQ==</vt:lpwstr>
  </property>
</Properties>
</file>